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49" w:rsidRPr="005E2F91" w:rsidRDefault="000D2A49" w:rsidP="006C5B1E">
      <w:pPr>
        <w:jc w:val="center"/>
        <w:outlineLvl w:val="0"/>
        <w:rPr>
          <w:b/>
          <w:i/>
          <w:sz w:val="28"/>
          <w:szCs w:val="28"/>
        </w:rPr>
      </w:pPr>
      <w:bookmarkStart w:id="0" w:name="_GoBack"/>
      <w:bookmarkEnd w:id="0"/>
      <w:r w:rsidRPr="005E2F91">
        <w:rPr>
          <w:b/>
          <w:i/>
          <w:sz w:val="28"/>
          <w:szCs w:val="28"/>
        </w:rPr>
        <w:t>Overarching Category Statements</w:t>
      </w:r>
    </w:p>
    <w:p w:rsidR="000D2A49" w:rsidRDefault="000D2A49" w:rsidP="000D2A49">
      <w:pPr>
        <w:ind w:left="720"/>
        <w:rPr>
          <w:b/>
          <w:sz w:val="28"/>
          <w:szCs w:val="28"/>
        </w:rPr>
      </w:pPr>
    </w:p>
    <w:p w:rsidR="000D2A49" w:rsidRDefault="000D2A49" w:rsidP="008F0303">
      <w:pPr>
        <w:outlineLvl w:val="0"/>
        <w:rPr>
          <w:b/>
          <w:sz w:val="28"/>
          <w:szCs w:val="28"/>
        </w:rPr>
      </w:pPr>
      <w:r w:rsidRPr="005E2F91">
        <w:rPr>
          <w:b/>
          <w:sz w:val="28"/>
          <w:szCs w:val="28"/>
        </w:rPr>
        <w:t>Category 1</w:t>
      </w:r>
    </w:p>
    <w:p w:rsidR="00425E44" w:rsidRDefault="00425E44" w:rsidP="00425E44">
      <w:pPr>
        <w:ind w:left="720"/>
        <w:rPr>
          <w:b/>
        </w:rPr>
      </w:pPr>
      <w:r w:rsidRPr="00425E44">
        <w:rPr>
          <w:b/>
        </w:rPr>
        <w:t xml:space="preserve">Chemical </w:t>
      </w:r>
      <w:r>
        <w:rPr>
          <w:b/>
        </w:rPr>
        <w:t>H</w:t>
      </w:r>
      <w:r w:rsidRPr="00425E44">
        <w:rPr>
          <w:b/>
        </w:rPr>
        <w:t>azard:</w:t>
      </w:r>
    </w:p>
    <w:p w:rsidR="00425E44" w:rsidRPr="000918D1" w:rsidRDefault="00425E44" w:rsidP="00425E44">
      <w:pPr>
        <w:ind w:left="720"/>
        <w:rPr>
          <w:b/>
        </w:rPr>
      </w:pPr>
      <w:r w:rsidRPr="000918D1">
        <w:t>ATSDR concludes that [SUBSTANCE/PATHWAY</w:t>
      </w:r>
      <w:r w:rsidR="00A926C0">
        <w:t>.</w:t>
      </w:r>
      <w:r w:rsidR="009E5EA9" w:rsidRPr="000918D1">
        <w:t xml:space="preserve"> </w:t>
      </w:r>
      <w:r w:rsidRPr="00A926C0">
        <w:t>Describe the pathway</w:t>
      </w:r>
      <w:r w:rsidR="00F35FFF">
        <w:t xml:space="preserve"> – </w:t>
      </w:r>
      <w:r w:rsidRPr="00A926C0">
        <w:t xml:space="preserve">drinking, breathing, </w:t>
      </w:r>
      <w:r w:rsidR="00E0784B">
        <w:t>eating</w:t>
      </w:r>
      <w:r w:rsidRPr="00A926C0">
        <w:t>, etc.] for</w:t>
      </w:r>
      <w:r w:rsidR="00440DF8" w:rsidRPr="00A926C0">
        <w:t xml:space="preserve"> </w:t>
      </w:r>
      <w:r w:rsidR="00440DF8" w:rsidRPr="000918D1">
        <w:t xml:space="preserve">[TIME PERIOD. </w:t>
      </w:r>
      <w:r w:rsidR="00440DF8" w:rsidRPr="00A926C0">
        <w:t>List the time period</w:t>
      </w:r>
      <w:r w:rsidR="00F35FFF">
        <w:t xml:space="preserve"> – </w:t>
      </w:r>
      <w:r w:rsidRPr="000918D1">
        <w:t>less than a year</w:t>
      </w:r>
      <w:r w:rsidR="00F35FFF">
        <w:t>,</w:t>
      </w:r>
      <w:r w:rsidR="00440DF8" w:rsidRPr="000918D1">
        <w:t xml:space="preserve"> less than two weeks</w:t>
      </w:r>
      <w:r w:rsidR="00F35FFF">
        <w:t>, or two weeks or less</w:t>
      </w:r>
      <w:r w:rsidR="00B35173" w:rsidRPr="000918D1">
        <w:t>] at</w:t>
      </w:r>
      <w:r w:rsidR="00440DF8" w:rsidRPr="000918D1">
        <w:t>/</w:t>
      </w:r>
      <w:r w:rsidR="00B35173" w:rsidRPr="000918D1">
        <w:t>in [</w:t>
      </w:r>
      <w:r w:rsidRPr="000918D1">
        <w:t xml:space="preserve">PLACE] could harm people’s health. </w:t>
      </w:r>
      <w:r w:rsidRPr="00A926C0">
        <w:t>This is an urgent public health hazard</w:t>
      </w:r>
      <w:r w:rsidR="0019515B">
        <w:t>.</w:t>
      </w:r>
    </w:p>
    <w:p w:rsidR="002E4004" w:rsidRDefault="002E4004" w:rsidP="00425E44">
      <w:pPr>
        <w:ind w:left="720"/>
      </w:pPr>
    </w:p>
    <w:p w:rsidR="00425E44" w:rsidRPr="000918D1" w:rsidRDefault="00425E44" w:rsidP="00425E44">
      <w:pPr>
        <w:ind w:left="720"/>
        <w:rPr>
          <w:b/>
        </w:rPr>
      </w:pPr>
      <w:r w:rsidRPr="000918D1">
        <w:rPr>
          <w:b/>
        </w:rPr>
        <w:t>Physical Hazard:</w:t>
      </w:r>
    </w:p>
    <w:p w:rsidR="00440DF8" w:rsidRPr="000918D1" w:rsidRDefault="00425E44" w:rsidP="00440DF8">
      <w:pPr>
        <w:ind w:left="720"/>
        <w:rPr>
          <w:b/>
        </w:rPr>
      </w:pPr>
      <w:r w:rsidRPr="000918D1">
        <w:t>ATSDR concludes that [</w:t>
      </w:r>
      <w:r w:rsidR="00440DF8" w:rsidRPr="000918D1">
        <w:t xml:space="preserve">PHYSICAL HAZARD. </w:t>
      </w:r>
      <w:r w:rsidR="00440DF8" w:rsidRPr="00A926C0">
        <w:t>Describe physical hazard</w:t>
      </w:r>
      <w:r w:rsidRPr="000918D1">
        <w:t>]</w:t>
      </w:r>
      <w:r w:rsidR="00440DF8" w:rsidRPr="000918D1">
        <w:t xml:space="preserve"> at/in </w:t>
      </w:r>
      <w:r w:rsidRPr="000918D1">
        <w:t>[</w:t>
      </w:r>
      <w:r w:rsidR="00440DF8" w:rsidRPr="000918D1">
        <w:t>P</w:t>
      </w:r>
      <w:r w:rsidRPr="000918D1">
        <w:t xml:space="preserve">LACE] could harm people’s health. </w:t>
      </w:r>
      <w:r w:rsidR="00440DF8" w:rsidRPr="00A926C0">
        <w:t xml:space="preserve">This </w:t>
      </w:r>
      <w:r w:rsidR="009E5EA9" w:rsidRPr="00A926C0">
        <w:t xml:space="preserve">physical hazard is an </w:t>
      </w:r>
      <w:r w:rsidR="00440DF8" w:rsidRPr="00A926C0">
        <w:t>urgent public health hazard</w:t>
      </w:r>
      <w:r w:rsidR="0019515B">
        <w:t>.</w:t>
      </w:r>
    </w:p>
    <w:p w:rsidR="00425E44" w:rsidRPr="000918D1" w:rsidRDefault="00425E44" w:rsidP="00466005">
      <w:pPr>
        <w:ind w:left="720"/>
        <w:outlineLvl w:val="0"/>
        <w:rPr>
          <w:b/>
          <w:sz w:val="28"/>
          <w:szCs w:val="28"/>
        </w:rPr>
      </w:pPr>
    </w:p>
    <w:p w:rsidR="00425E44" w:rsidRPr="000918D1" w:rsidRDefault="000D2A49" w:rsidP="008F0303">
      <w:pPr>
        <w:outlineLvl w:val="0"/>
        <w:rPr>
          <w:b/>
          <w:sz w:val="28"/>
          <w:szCs w:val="28"/>
        </w:rPr>
      </w:pPr>
      <w:r w:rsidRPr="000918D1">
        <w:rPr>
          <w:b/>
          <w:sz w:val="28"/>
          <w:szCs w:val="28"/>
        </w:rPr>
        <w:t>Category 2</w:t>
      </w:r>
    </w:p>
    <w:p w:rsidR="00506580" w:rsidRPr="000918D1" w:rsidRDefault="00425E44" w:rsidP="00425E44">
      <w:pPr>
        <w:ind w:left="720"/>
      </w:pPr>
      <w:r w:rsidRPr="000918D1">
        <w:rPr>
          <w:b/>
        </w:rPr>
        <w:t>Chemical Hazard:</w:t>
      </w:r>
      <w:r w:rsidRPr="000918D1">
        <w:t xml:space="preserve"> </w:t>
      </w:r>
    </w:p>
    <w:p w:rsidR="009E5EA9" w:rsidRPr="000918D1" w:rsidRDefault="00425E44" w:rsidP="009E5EA9">
      <w:pPr>
        <w:ind w:left="720"/>
        <w:rPr>
          <w:b/>
        </w:rPr>
      </w:pPr>
      <w:r w:rsidRPr="000918D1">
        <w:t>ATSDR concludes that [SUBSTANCE/PATHWAY</w:t>
      </w:r>
      <w:r w:rsidR="00A926C0">
        <w:t>.</w:t>
      </w:r>
      <w:r w:rsidR="009E5EA9" w:rsidRPr="000918D1">
        <w:t xml:space="preserve"> </w:t>
      </w:r>
      <w:r w:rsidRPr="00A926C0">
        <w:t xml:space="preserve">Describe the pathway – drinking, breathing, </w:t>
      </w:r>
      <w:r w:rsidR="00E0784B">
        <w:t>eating</w:t>
      </w:r>
      <w:r w:rsidRPr="00A926C0">
        <w:t>, etc.</w:t>
      </w:r>
      <w:r w:rsidRPr="000918D1">
        <w:t>] for</w:t>
      </w:r>
      <w:r w:rsidR="009E5EA9" w:rsidRPr="000918D1">
        <w:t xml:space="preserve"> [TIME PERIOD.</w:t>
      </w:r>
      <w:r w:rsidR="009E5EA9" w:rsidRPr="00A926C0">
        <w:t xml:space="preserve"> List the time period</w:t>
      </w:r>
      <w:r w:rsidR="00A926C0" w:rsidRPr="000918D1">
        <w:rPr>
          <w:b/>
        </w:rPr>
        <w:t xml:space="preserve"> –</w:t>
      </w:r>
      <w:r w:rsidR="009E5EA9" w:rsidRPr="000918D1">
        <w:rPr>
          <w:b/>
        </w:rPr>
        <w:t xml:space="preserve"> </w:t>
      </w:r>
      <w:r w:rsidR="009E5EA9" w:rsidRPr="000918D1">
        <w:t>a year or longer</w:t>
      </w:r>
      <w:r w:rsidR="00A926C0">
        <w:t>]</w:t>
      </w:r>
      <w:r w:rsidR="009E5EA9" w:rsidRPr="000918D1">
        <w:t xml:space="preserve"> at/in</w:t>
      </w:r>
      <w:r w:rsidR="009E5EA9" w:rsidRPr="000918D1">
        <w:rPr>
          <w:b/>
        </w:rPr>
        <w:t xml:space="preserve"> </w:t>
      </w:r>
      <w:r w:rsidRPr="000918D1">
        <w:t>[PLACE]</w:t>
      </w:r>
      <w:r w:rsidR="00506580" w:rsidRPr="000918D1">
        <w:t xml:space="preserve"> </w:t>
      </w:r>
      <w:r w:rsidRPr="000918D1">
        <w:t>could harm people’s health.</w:t>
      </w:r>
      <w:r w:rsidR="009E5EA9" w:rsidRPr="000918D1">
        <w:t xml:space="preserve"> </w:t>
      </w:r>
      <w:r w:rsidR="009E5EA9" w:rsidRPr="00A926C0">
        <w:t>The following optional statement may be added for this category: “This is a public health hazard</w:t>
      </w:r>
      <w:r w:rsidR="0019515B">
        <w:t>.</w:t>
      </w:r>
      <w:r w:rsidR="009E5EA9" w:rsidRPr="00A926C0">
        <w:t>”</w:t>
      </w:r>
    </w:p>
    <w:p w:rsidR="00425E44" w:rsidRPr="000918D1" w:rsidRDefault="00425E44" w:rsidP="00425E44">
      <w:pPr>
        <w:ind w:left="720"/>
      </w:pPr>
    </w:p>
    <w:p w:rsidR="00425E44" w:rsidRPr="000918D1" w:rsidRDefault="00425E44" w:rsidP="00425E44">
      <w:pPr>
        <w:ind w:left="720"/>
      </w:pPr>
      <w:r w:rsidRPr="000918D1">
        <w:rPr>
          <w:b/>
        </w:rPr>
        <w:t>Physical Hazard</w:t>
      </w:r>
      <w:r w:rsidRPr="000918D1">
        <w:t>:</w:t>
      </w:r>
    </w:p>
    <w:p w:rsidR="009E5EA9" w:rsidRPr="00A926C0" w:rsidRDefault="009E5EA9" w:rsidP="009E5EA9">
      <w:pPr>
        <w:ind w:left="720"/>
      </w:pPr>
      <w:r w:rsidRPr="000918D1">
        <w:t xml:space="preserve">ATSDR concludes that [PHYSICAL HAZARD. </w:t>
      </w:r>
      <w:r w:rsidRPr="00A926C0">
        <w:t>Describe physical hazard</w:t>
      </w:r>
      <w:r w:rsidRPr="000918D1">
        <w:t>] at/in [PLACE] could harm people’s health.</w:t>
      </w:r>
      <w:r w:rsidRPr="00A926C0">
        <w:t xml:space="preserve"> The following optional statement may be added for this category: “This </w:t>
      </w:r>
    </w:p>
    <w:p w:rsidR="009E5EA9" w:rsidRPr="000918D1" w:rsidRDefault="009E5EA9" w:rsidP="009E5EA9">
      <w:pPr>
        <w:ind w:left="720"/>
        <w:rPr>
          <w:b/>
        </w:rPr>
      </w:pPr>
      <w:r w:rsidRPr="00A926C0">
        <w:t>physical hazard is a public health hazard</w:t>
      </w:r>
      <w:r w:rsidR="0019515B">
        <w:t>.</w:t>
      </w:r>
      <w:r w:rsidR="002E4004">
        <w:t>”</w:t>
      </w:r>
    </w:p>
    <w:p w:rsidR="009E5EA9" w:rsidRPr="000918D1" w:rsidRDefault="009E5EA9" w:rsidP="00425E44">
      <w:pPr>
        <w:ind w:left="720"/>
      </w:pPr>
    </w:p>
    <w:p w:rsidR="000D2A49" w:rsidRPr="005E2F91" w:rsidRDefault="000D2A49" w:rsidP="008F0303">
      <w:pPr>
        <w:outlineLvl w:val="0"/>
        <w:rPr>
          <w:b/>
          <w:sz w:val="28"/>
          <w:szCs w:val="28"/>
        </w:rPr>
      </w:pPr>
      <w:r w:rsidRPr="005E2F91">
        <w:rPr>
          <w:b/>
          <w:sz w:val="28"/>
          <w:szCs w:val="28"/>
        </w:rPr>
        <w:t>Category 3</w:t>
      </w:r>
    </w:p>
    <w:p w:rsidR="00377BB2" w:rsidRDefault="000D2A49" w:rsidP="00377BB2">
      <w:pPr>
        <w:ind w:left="720"/>
      </w:pPr>
      <w:r w:rsidRPr="005E2F91">
        <w:t xml:space="preserve">ATSDR cannot </w:t>
      </w:r>
      <w:r w:rsidR="00BE7E2E">
        <w:t xml:space="preserve">currently </w:t>
      </w:r>
      <w:r w:rsidRPr="005E2F91">
        <w:t>conclude whether</w:t>
      </w:r>
      <w:r w:rsidR="004322B0">
        <w:t xml:space="preserve"> </w:t>
      </w:r>
      <w:r>
        <w:t>[SUBSTANCE/PATHWAY</w:t>
      </w:r>
      <w:r w:rsidR="00DD5767">
        <w:t xml:space="preserve">. </w:t>
      </w:r>
      <w:r w:rsidR="00DD5767" w:rsidRPr="00A926C0">
        <w:t xml:space="preserve">Describe the pathway – drinking, breathing, </w:t>
      </w:r>
      <w:r w:rsidR="00E0784B">
        <w:t>eating</w:t>
      </w:r>
      <w:r w:rsidR="00DD5767" w:rsidRPr="00A926C0">
        <w:t>, etc.</w:t>
      </w:r>
      <w:r>
        <w:t>]</w:t>
      </w:r>
      <w:r w:rsidRPr="005E2F91">
        <w:t xml:space="preserve"> </w:t>
      </w:r>
      <w:r w:rsidR="00A926C0">
        <w:t>at/in</w:t>
      </w:r>
      <w:r>
        <w:t xml:space="preserve"> </w:t>
      </w:r>
      <w:r w:rsidR="00A926C0">
        <w:t>[</w:t>
      </w:r>
      <w:r>
        <w:t xml:space="preserve">PLACE] </w:t>
      </w:r>
      <w:r w:rsidRPr="005E2F91">
        <w:t>could harm people’s health</w:t>
      </w:r>
      <w:r w:rsidR="00007B51">
        <w:t xml:space="preserve">. </w:t>
      </w:r>
      <w:r w:rsidR="00175243" w:rsidRPr="00A926C0">
        <w:t>The following optional statement</w:t>
      </w:r>
      <w:r w:rsidR="00175243">
        <w:t>s</w:t>
      </w:r>
      <w:r w:rsidR="00175243" w:rsidRPr="00A926C0">
        <w:t xml:space="preserve"> may be added for this category: </w:t>
      </w:r>
      <w:r w:rsidR="004F61D3">
        <w:t>(1)</w:t>
      </w:r>
      <w:r w:rsidR="00175243" w:rsidRPr="00A926C0">
        <w:t xml:space="preserve"> </w:t>
      </w:r>
      <w:r w:rsidR="00175243">
        <w:t>“</w:t>
      </w:r>
      <w:r w:rsidR="005A6180">
        <w:t>The reason for this is</w:t>
      </w:r>
      <w:r w:rsidR="00377BB2">
        <w:t xml:space="preserve"> [</w:t>
      </w:r>
      <w:r w:rsidR="00377BB2" w:rsidRPr="00A926C0">
        <w:t>add information why data will never be available</w:t>
      </w:r>
      <w:r w:rsidR="00377BB2">
        <w:t>]</w:t>
      </w:r>
      <w:r w:rsidR="00175243">
        <w:t>”</w:t>
      </w:r>
      <w:r w:rsidR="00377BB2" w:rsidRPr="005E2F91">
        <w:t xml:space="preserve"> </w:t>
      </w:r>
      <w:r w:rsidR="00377BB2">
        <w:t>or</w:t>
      </w:r>
      <w:r w:rsidR="004F61D3">
        <w:t xml:space="preserve"> (2)</w:t>
      </w:r>
      <w:r w:rsidR="00377BB2">
        <w:t xml:space="preserve"> </w:t>
      </w:r>
      <w:r w:rsidR="00175243">
        <w:t>“</w:t>
      </w:r>
      <w:r w:rsidR="0095401C">
        <w:t xml:space="preserve">The </w:t>
      </w:r>
      <w:r w:rsidR="0095401C" w:rsidRPr="005E2F91">
        <w:t>information we need to make a decision is not available</w:t>
      </w:r>
      <w:r w:rsidR="0095401C">
        <w:t>. W</w:t>
      </w:r>
      <w:r w:rsidR="00377BB2">
        <w:t xml:space="preserve">e </w:t>
      </w:r>
      <w:r w:rsidR="00810E44" w:rsidRPr="00DD5767">
        <w:t xml:space="preserve">are </w:t>
      </w:r>
      <w:r w:rsidR="00377BB2" w:rsidRPr="00DD5767">
        <w:t>work</w:t>
      </w:r>
      <w:r w:rsidR="00810E44" w:rsidRPr="00DD5767">
        <w:t>ing</w:t>
      </w:r>
      <w:r w:rsidR="00377BB2">
        <w:t xml:space="preserve"> with</w:t>
      </w:r>
      <w:r w:rsidR="00377BB2" w:rsidRPr="00A926C0">
        <w:t xml:space="preserve"> [specif</w:t>
      </w:r>
      <w:r w:rsidR="00A926C0">
        <w:t>y</w:t>
      </w:r>
      <w:r w:rsidR="00377BB2">
        <w:rPr>
          <w:b/>
        </w:rPr>
        <w:t xml:space="preserve"> </w:t>
      </w:r>
      <w:r w:rsidR="00377BB2" w:rsidRPr="00BE7E2E">
        <w:t>agencies</w:t>
      </w:r>
      <w:r w:rsidR="00A926C0">
        <w:t>]</w:t>
      </w:r>
      <w:r w:rsidR="00377BB2" w:rsidRPr="00BE7E2E">
        <w:t xml:space="preserve"> to</w:t>
      </w:r>
      <w:r w:rsidR="0095401C" w:rsidRPr="0095401C">
        <w:rPr>
          <w:b/>
        </w:rPr>
        <w:t xml:space="preserve"> </w:t>
      </w:r>
      <w:r w:rsidR="0095401C" w:rsidRPr="0095401C">
        <w:t>gather the needed information.</w:t>
      </w:r>
      <w:r w:rsidR="00175243">
        <w:t>”</w:t>
      </w:r>
    </w:p>
    <w:p w:rsidR="00802B8E" w:rsidRDefault="00802B8E" w:rsidP="00377BB2">
      <w:pPr>
        <w:ind w:left="720"/>
      </w:pPr>
    </w:p>
    <w:p w:rsidR="000D2A49" w:rsidRPr="005E2F91" w:rsidRDefault="000D2A49" w:rsidP="008F0303">
      <w:pPr>
        <w:outlineLvl w:val="0"/>
        <w:rPr>
          <w:b/>
          <w:sz w:val="28"/>
          <w:szCs w:val="28"/>
        </w:rPr>
      </w:pPr>
      <w:r w:rsidRPr="005E2F91">
        <w:rPr>
          <w:b/>
          <w:sz w:val="28"/>
          <w:szCs w:val="28"/>
        </w:rPr>
        <w:t>Category 4</w:t>
      </w:r>
    </w:p>
    <w:p w:rsidR="005349EC" w:rsidRDefault="000D2A49" w:rsidP="000D2A49">
      <w:pPr>
        <w:ind w:left="720"/>
      </w:pPr>
      <w:r w:rsidRPr="005E2F91">
        <w:t>ATSDR concludes that</w:t>
      </w:r>
      <w:r w:rsidR="008C729C">
        <w:t xml:space="preserve"> </w:t>
      </w:r>
      <w:r>
        <w:t>[SUBSTANCE/PATHWAY</w:t>
      </w:r>
      <w:r w:rsidR="00A926C0">
        <w:t>.</w:t>
      </w:r>
      <w:r w:rsidR="00F97655">
        <w:t xml:space="preserve"> </w:t>
      </w:r>
      <w:r w:rsidR="00DD5767" w:rsidRPr="00A926C0">
        <w:t xml:space="preserve">Describe the pathway – drinking, breathing, </w:t>
      </w:r>
      <w:r w:rsidR="004F61D3">
        <w:t>eating</w:t>
      </w:r>
      <w:r w:rsidR="00DD5767" w:rsidRPr="00A926C0">
        <w:t>, etc.</w:t>
      </w:r>
      <w:r>
        <w:t>]</w:t>
      </w:r>
      <w:r w:rsidRPr="005E2F91">
        <w:t xml:space="preserve"> </w:t>
      </w:r>
      <w:r w:rsidR="00F97655">
        <w:t xml:space="preserve">at/in </w:t>
      </w:r>
      <w:r>
        <w:t>[PLACE]</w:t>
      </w:r>
      <w:r w:rsidRPr="005E2F91">
        <w:t xml:space="preserve"> </w:t>
      </w:r>
      <w:r>
        <w:t>is</w:t>
      </w:r>
      <w:r w:rsidRPr="005E2F91">
        <w:t xml:space="preserve"> not expected to harm people’s health</w:t>
      </w:r>
      <w:r w:rsidR="004F61D3">
        <w:t xml:space="preserve">. </w:t>
      </w:r>
      <w:r w:rsidR="004F61D3" w:rsidRPr="00A926C0">
        <w:t xml:space="preserve">The following optional </w:t>
      </w:r>
      <w:r w:rsidR="0054283B">
        <w:t>phrase</w:t>
      </w:r>
      <w:r w:rsidR="004F61D3" w:rsidRPr="00A926C0">
        <w:t xml:space="preserve"> may be added </w:t>
      </w:r>
      <w:r w:rsidR="0031352F">
        <w:t xml:space="preserve">to the end of the sentence </w:t>
      </w:r>
      <w:r w:rsidR="004F61D3" w:rsidRPr="00A926C0">
        <w:t xml:space="preserve">for this category: </w:t>
      </w:r>
      <w:r w:rsidR="004F61D3">
        <w:t>“</w:t>
      </w:r>
      <w:r w:rsidR="00377BB2">
        <w:t>because [state reason].</w:t>
      </w:r>
      <w:r w:rsidR="0031352F">
        <w:t>”</w:t>
      </w:r>
      <w:r w:rsidR="006D69AB">
        <w:t xml:space="preserve"> </w:t>
      </w:r>
      <w:bookmarkStart w:id="1" w:name="OLE_LINK5"/>
      <w:bookmarkStart w:id="2" w:name="OLE_LINK6"/>
      <w:r w:rsidR="00D4511A">
        <w:t>Or, t</w:t>
      </w:r>
      <w:r w:rsidR="00D4511A" w:rsidRPr="00A926C0">
        <w:t xml:space="preserve">he following optional statement may be added for this category: </w:t>
      </w:r>
      <w:r w:rsidR="00D4511A">
        <w:t>“The reason for this is [state reason].”</w:t>
      </w:r>
      <w:bookmarkEnd w:id="1"/>
      <w:bookmarkEnd w:id="2"/>
    </w:p>
    <w:p w:rsidR="005349EC" w:rsidRPr="005349EC" w:rsidRDefault="007552C9" w:rsidP="000D2A49">
      <w:pPr>
        <w:ind w:left="720"/>
        <w:rPr>
          <w:b/>
        </w:rPr>
      </w:pPr>
      <w:r>
        <w:t xml:space="preserve"> </w:t>
      </w:r>
    </w:p>
    <w:p w:rsidR="004E66B5" w:rsidRDefault="00B54968" w:rsidP="0097239B">
      <w:r w:rsidRPr="00BB774A">
        <w:t>Note:  There are two options for Category 4</w:t>
      </w:r>
      <w:r w:rsidR="00CF7BA0">
        <w:t xml:space="preserve"> – </w:t>
      </w:r>
      <w:r w:rsidRPr="00BB774A">
        <w:t xml:space="preserve">exposure with </w:t>
      </w:r>
      <w:r w:rsidR="0054283B">
        <w:t xml:space="preserve">further action </w:t>
      </w:r>
      <w:r w:rsidRPr="00BB774A">
        <w:t>or without further action.</w:t>
      </w:r>
    </w:p>
    <w:p w:rsidR="00A76C3F" w:rsidRPr="00A76C3F" w:rsidRDefault="00A76C3F" w:rsidP="00A76C3F">
      <w:pPr>
        <w:ind w:left="720"/>
        <w:outlineLvl w:val="0"/>
      </w:pPr>
    </w:p>
    <w:p w:rsidR="000D2A49" w:rsidRPr="005E2F91" w:rsidRDefault="000D2A49" w:rsidP="008F0303">
      <w:pPr>
        <w:outlineLvl w:val="0"/>
        <w:rPr>
          <w:b/>
          <w:sz w:val="28"/>
          <w:szCs w:val="28"/>
        </w:rPr>
      </w:pPr>
      <w:r w:rsidRPr="005E2F91">
        <w:rPr>
          <w:b/>
          <w:sz w:val="28"/>
          <w:szCs w:val="28"/>
        </w:rPr>
        <w:t>Category 5</w:t>
      </w:r>
    </w:p>
    <w:p w:rsidR="000D2A49" w:rsidRDefault="000D2A49" w:rsidP="00245C5B">
      <w:pPr>
        <w:ind w:left="720"/>
        <w:rPr>
          <w:b/>
          <w:sz w:val="28"/>
          <w:szCs w:val="28"/>
        </w:rPr>
      </w:pPr>
      <w:r w:rsidRPr="005E2F91">
        <w:t xml:space="preserve">ATSDR concludes that the </w:t>
      </w:r>
      <w:r>
        <w:t>[SUBSTANCE</w:t>
      </w:r>
      <w:r w:rsidR="00A926C0">
        <w:t>/PATHWAY</w:t>
      </w:r>
      <w:r>
        <w:t>]</w:t>
      </w:r>
      <w:r w:rsidRPr="005E2F91">
        <w:t xml:space="preserve"> will not harm people’s health</w:t>
      </w:r>
      <w:r w:rsidR="0054283B">
        <w:t xml:space="preserve">. </w:t>
      </w:r>
      <w:r w:rsidR="0031352F" w:rsidRPr="00A926C0">
        <w:t xml:space="preserve">The following optional </w:t>
      </w:r>
      <w:r w:rsidR="0031352F">
        <w:t>phrase</w:t>
      </w:r>
      <w:r w:rsidR="0031352F" w:rsidRPr="00A926C0">
        <w:t xml:space="preserve"> may be added </w:t>
      </w:r>
      <w:r w:rsidR="0031352F">
        <w:t>to the end of the sentence for this category: “</w:t>
      </w:r>
      <w:r w:rsidR="00245C5B">
        <w:t>because people have not been</w:t>
      </w:r>
      <w:r w:rsidR="00A926C0">
        <w:t xml:space="preserve"> </w:t>
      </w:r>
      <w:r w:rsidR="00AF6087">
        <w:t>[</w:t>
      </w:r>
      <w:r w:rsidR="00A926C0" w:rsidRPr="00A926C0">
        <w:t xml:space="preserve">describe the pathway – drinking, breathing, </w:t>
      </w:r>
      <w:r w:rsidR="0031352F">
        <w:t>eating</w:t>
      </w:r>
      <w:r w:rsidR="007360FF">
        <w:t>,</w:t>
      </w:r>
      <w:r w:rsidR="0031352F">
        <w:t xml:space="preserve"> </w:t>
      </w:r>
      <w:r w:rsidR="00AF6087">
        <w:t>etc.]”</w:t>
      </w:r>
      <w:r w:rsidRPr="00A926C0">
        <w:t xml:space="preserve">  </w:t>
      </w:r>
      <w:r w:rsidR="007360FF">
        <w:t>Or, t</w:t>
      </w:r>
      <w:r w:rsidR="007360FF" w:rsidRPr="00A926C0">
        <w:t>he following optional statement may be added for this category:</w:t>
      </w:r>
      <w:r w:rsidR="007360FF">
        <w:t xml:space="preserve"> “The reason for this is that people have not been [</w:t>
      </w:r>
      <w:r w:rsidR="007360FF" w:rsidRPr="00A926C0">
        <w:t xml:space="preserve">describe the pathway – drinking, breathing, </w:t>
      </w:r>
      <w:r w:rsidR="007360FF">
        <w:t>eating etc.]”</w:t>
      </w:r>
    </w:p>
    <w:p w:rsidR="006056F4" w:rsidRPr="003D3EFB" w:rsidRDefault="00F97655" w:rsidP="00466005">
      <w:pPr>
        <w:ind w:left="5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056F4" w:rsidRPr="003D3EFB">
        <w:rPr>
          <w:b/>
          <w:sz w:val="28"/>
          <w:szCs w:val="28"/>
        </w:rPr>
        <w:lastRenderedPageBreak/>
        <w:t xml:space="preserve">Sample </w:t>
      </w:r>
      <w:r w:rsidR="00EE61F1">
        <w:rPr>
          <w:b/>
          <w:sz w:val="28"/>
          <w:szCs w:val="28"/>
        </w:rPr>
        <w:t xml:space="preserve">Hazard </w:t>
      </w:r>
      <w:r w:rsidR="006056F4" w:rsidRPr="003D3EFB">
        <w:rPr>
          <w:b/>
          <w:sz w:val="28"/>
          <w:szCs w:val="28"/>
        </w:rPr>
        <w:t>Conclusion</w:t>
      </w:r>
      <w:r w:rsidR="00EE61F1">
        <w:rPr>
          <w:b/>
          <w:sz w:val="28"/>
          <w:szCs w:val="28"/>
        </w:rPr>
        <w:t xml:space="preserve"> Category </w:t>
      </w:r>
      <w:r w:rsidR="006056F4" w:rsidRPr="003D3EFB">
        <w:rPr>
          <w:b/>
          <w:sz w:val="28"/>
          <w:szCs w:val="28"/>
        </w:rPr>
        <w:t>Text</w:t>
      </w:r>
    </w:p>
    <w:p w:rsidR="002447E8" w:rsidRDefault="006056F4" w:rsidP="008A192F">
      <w:pPr>
        <w:ind w:left="540"/>
        <w:outlineLvl w:val="0"/>
        <w:rPr>
          <w:b/>
        </w:rPr>
      </w:pPr>
      <w:r>
        <w:rPr>
          <w:b/>
        </w:rPr>
        <w:t xml:space="preserve"> </w:t>
      </w:r>
    </w:p>
    <w:p w:rsidR="0042376A" w:rsidRDefault="0042376A" w:rsidP="008A192F">
      <w:pPr>
        <w:ind w:left="540"/>
        <w:outlineLvl w:val="0"/>
        <w:rPr>
          <w:b/>
        </w:rPr>
      </w:pPr>
      <w:r>
        <w:rPr>
          <w:b/>
        </w:rPr>
        <w:t>Example 1</w:t>
      </w:r>
      <w:r w:rsidR="002447E8">
        <w:rPr>
          <w:b/>
        </w:rPr>
        <w:t>.</w:t>
      </w:r>
      <w:r>
        <w:rPr>
          <w:b/>
        </w:rPr>
        <w:t xml:space="preserve"> </w:t>
      </w:r>
    </w:p>
    <w:p w:rsidR="002447E8" w:rsidRDefault="008A192F" w:rsidP="008A192F">
      <w:pPr>
        <w:ind w:left="540"/>
        <w:outlineLvl w:val="0"/>
        <w:rPr>
          <w:b/>
        </w:rPr>
      </w:pPr>
      <w:r>
        <w:rPr>
          <w:b/>
        </w:rPr>
        <w:t>C</w:t>
      </w:r>
      <w:r w:rsidR="006056F4" w:rsidRPr="007D5015">
        <w:rPr>
          <w:b/>
        </w:rPr>
        <w:t>ategory 1</w:t>
      </w:r>
      <w:r w:rsidR="002447E8">
        <w:rPr>
          <w:b/>
        </w:rPr>
        <w:t>—chemical hazard</w:t>
      </w:r>
      <w:r w:rsidR="00DD7F62">
        <w:rPr>
          <w:b/>
        </w:rPr>
        <w:t xml:space="preserve"> </w:t>
      </w:r>
    </w:p>
    <w:p w:rsidR="001772D9" w:rsidRPr="007D5015" w:rsidRDefault="001772D9" w:rsidP="008A192F">
      <w:pPr>
        <w:ind w:left="540"/>
        <w:outlineLvl w:val="0"/>
        <w:rPr>
          <w:b/>
          <w:i/>
          <w:u w:val="single"/>
        </w:rPr>
      </w:pPr>
    </w:p>
    <w:tbl>
      <w:tblPr>
        <w:tblW w:w="10080" w:type="dxa"/>
        <w:tblInd w:w="648" w:type="dxa"/>
        <w:tblLook w:val="01E0" w:firstRow="1" w:lastRow="1" w:firstColumn="1" w:lastColumn="1" w:noHBand="0" w:noVBand="0"/>
        <w:tblCaption w:val="Sample Hazard Conclusion Category Text"/>
        <w:tblDescription w:val="Sample Hazard Conclusion Category Text"/>
      </w:tblPr>
      <w:tblGrid>
        <w:gridCol w:w="2106"/>
        <w:gridCol w:w="7974"/>
      </w:tblGrid>
      <w:tr w:rsidR="006056F4" w:rsidTr="007D01EB">
        <w:tc>
          <w:tcPr>
            <w:tcW w:w="2106" w:type="dxa"/>
          </w:tcPr>
          <w:p w:rsidR="006056F4" w:rsidRPr="007D01EB" w:rsidRDefault="00DE7D66" w:rsidP="006056F4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INTRODUCTION</w:t>
            </w:r>
            <w:r w:rsidR="006056F4" w:rsidRPr="007D01E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871E90" w:rsidRPr="007D01EB" w:rsidRDefault="00A44802" w:rsidP="006056F4">
            <w:pPr>
              <w:rPr>
                <w:lang w:val="en"/>
              </w:rPr>
            </w:pPr>
            <w:r w:rsidRPr="00FA7098">
              <w:t xml:space="preserve">In the Yakliske community, ATSDR’s purpose is to </w:t>
            </w:r>
            <w:r w:rsidRPr="007D01EB">
              <w:rPr>
                <w:lang w:val="en"/>
              </w:rPr>
              <w:t xml:space="preserve">serve the public by using the best science, taking </w:t>
            </w:r>
            <w:r w:rsidR="009801F7" w:rsidRPr="007D01EB">
              <w:rPr>
                <w:lang w:val="en"/>
              </w:rPr>
              <w:t xml:space="preserve">responsive </w:t>
            </w:r>
            <w:r w:rsidRPr="007D01EB">
              <w:rPr>
                <w:lang w:val="en"/>
              </w:rPr>
              <w:t xml:space="preserve">public health actions, and providing trusted health information </w:t>
            </w:r>
            <w:r w:rsidR="006D69AB" w:rsidRPr="007D01EB">
              <w:rPr>
                <w:lang w:val="en"/>
              </w:rPr>
              <w:t>to prevent people from coming into contact with harmful toxic substances.</w:t>
            </w:r>
          </w:p>
          <w:p w:rsidR="006056F4" w:rsidRPr="00FA7098" w:rsidRDefault="006056F4" w:rsidP="006056F4"/>
        </w:tc>
      </w:tr>
      <w:tr w:rsidR="006056F4" w:rsidTr="007D01EB">
        <w:tc>
          <w:tcPr>
            <w:tcW w:w="2106" w:type="dxa"/>
          </w:tcPr>
          <w:p w:rsidR="006056F4" w:rsidRPr="007D01EB" w:rsidRDefault="006056F4" w:rsidP="006056F4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CONCLUSION </w:t>
            </w:r>
          </w:p>
          <w:p w:rsidR="006056F4" w:rsidRPr="007D01EB" w:rsidRDefault="006056F4" w:rsidP="006056F4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6056F4" w:rsidRPr="007D01EB" w:rsidRDefault="006056F4" w:rsidP="006056F4">
            <w:pPr>
              <w:rPr>
                <w:b/>
              </w:rPr>
            </w:pPr>
            <w:r w:rsidRPr="007D01EB">
              <w:rPr>
                <w:b/>
              </w:rPr>
              <w:t xml:space="preserve">ATSDR concludes that </w:t>
            </w:r>
            <w:r w:rsidR="00C127AD" w:rsidRPr="007D01EB">
              <w:rPr>
                <w:b/>
              </w:rPr>
              <w:t xml:space="preserve">breathing </w:t>
            </w:r>
            <w:r w:rsidRPr="007D01EB">
              <w:rPr>
                <w:b/>
              </w:rPr>
              <w:t xml:space="preserve">mercury vapor </w:t>
            </w:r>
            <w:r w:rsidR="00C127AD" w:rsidRPr="007D01EB">
              <w:rPr>
                <w:b/>
              </w:rPr>
              <w:t>for two weeks</w:t>
            </w:r>
            <w:r w:rsidR="00905616" w:rsidRPr="007D01EB">
              <w:rPr>
                <w:b/>
              </w:rPr>
              <w:t xml:space="preserve"> or less</w:t>
            </w:r>
            <w:r w:rsidR="00C127AD" w:rsidRPr="007D01EB">
              <w:rPr>
                <w:b/>
              </w:rPr>
              <w:t xml:space="preserve"> in the indoor air at </w:t>
            </w:r>
            <w:smartTag w:uri="urn:schemas-microsoft-com:office:smarttags" w:element="place">
              <w:smartTag w:uri="urn:schemas-microsoft-com:office:smarttags" w:element="PlaceName">
                <w:r w:rsidRPr="007D01EB">
                  <w:rPr>
                    <w:b/>
                  </w:rPr>
                  <w:t>XYX</w:t>
                </w:r>
              </w:smartTag>
              <w:r w:rsidRPr="007D01E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7D01EB">
                  <w:rPr>
                    <w:b/>
                  </w:rPr>
                  <w:t>School</w:t>
                </w:r>
              </w:smartTag>
            </w:smartTag>
            <w:r w:rsidR="00C127AD" w:rsidRPr="007D01EB">
              <w:rPr>
                <w:b/>
              </w:rPr>
              <w:t xml:space="preserve"> could harm people’s health.</w:t>
            </w:r>
            <w:r w:rsidRPr="007D01EB">
              <w:rPr>
                <w:b/>
              </w:rPr>
              <w:t xml:space="preserve"> </w:t>
            </w:r>
            <w:r w:rsidR="00AE6FDD" w:rsidRPr="007D01EB">
              <w:rPr>
                <w:b/>
              </w:rPr>
              <w:t>This is an urgent public health hazard.</w:t>
            </w:r>
          </w:p>
          <w:p w:rsidR="00BC5FD3" w:rsidRPr="007D01EB" w:rsidRDefault="00BC5FD3" w:rsidP="006056F4">
            <w:pPr>
              <w:rPr>
                <w:b/>
              </w:rPr>
            </w:pPr>
          </w:p>
        </w:tc>
      </w:tr>
      <w:tr w:rsidR="006056F4" w:rsidTr="007D01EB">
        <w:tc>
          <w:tcPr>
            <w:tcW w:w="2106" w:type="dxa"/>
          </w:tcPr>
          <w:p w:rsidR="006056F4" w:rsidRPr="007D01EB" w:rsidRDefault="006056F4" w:rsidP="006056F4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BASI</w:t>
            </w:r>
            <w:r w:rsidR="00AC175A" w:rsidRPr="007D01EB">
              <w:rPr>
                <w:b/>
                <w:sz w:val="20"/>
                <w:szCs w:val="20"/>
              </w:rPr>
              <w:t>S</w:t>
            </w:r>
            <w:r w:rsidRPr="007D01EB">
              <w:rPr>
                <w:b/>
                <w:sz w:val="20"/>
                <w:szCs w:val="20"/>
              </w:rPr>
              <w:t xml:space="preserve"> FOR DECISION </w:t>
            </w:r>
          </w:p>
          <w:p w:rsidR="006056F4" w:rsidRPr="007D01EB" w:rsidRDefault="006056F4" w:rsidP="006056F4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4578DF" w:rsidRPr="00FA7098" w:rsidRDefault="004578DF" w:rsidP="006056F4">
            <w:r w:rsidRPr="00FA7098">
              <w:t xml:space="preserve">Mercury vapor was found in the school’s indoor air at levels known to cause harmful health effects. </w:t>
            </w:r>
            <w:r w:rsidR="005F427B" w:rsidRPr="00FA7098">
              <w:t xml:space="preserve">Breathing </w:t>
            </w:r>
            <w:r w:rsidRPr="00FA7098">
              <w:t>mercury vapor</w:t>
            </w:r>
            <w:r w:rsidR="005F427B" w:rsidRPr="00FA7098">
              <w:t xml:space="preserve">, </w:t>
            </w:r>
            <w:r w:rsidR="00AE6FDD">
              <w:t xml:space="preserve">at the </w:t>
            </w:r>
            <w:r w:rsidR="005F427B" w:rsidRPr="00FA7098">
              <w:t>levels found in the school,</w:t>
            </w:r>
            <w:r w:rsidRPr="00FA7098">
              <w:t xml:space="preserve"> can damage the nervous system and cause tremors, irritability, insomnia, and diminished short-te</w:t>
            </w:r>
            <w:r w:rsidR="003C3A78">
              <w:t>rm memory</w:t>
            </w:r>
            <w:r w:rsidRPr="00FA7098">
              <w:t>.</w:t>
            </w:r>
          </w:p>
          <w:p w:rsidR="006056F4" w:rsidRPr="00FA7098" w:rsidRDefault="006056F4" w:rsidP="00BE7E2E"/>
        </w:tc>
      </w:tr>
      <w:tr w:rsidR="006056F4" w:rsidTr="007D01EB">
        <w:tc>
          <w:tcPr>
            <w:tcW w:w="2106" w:type="dxa"/>
          </w:tcPr>
          <w:p w:rsidR="006056F4" w:rsidRPr="007D01EB" w:rsidRDefault="008A192F" w:rsidP="006056F4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NEXT STEPS</w:t>
            </w:r>
            <w:r w:rsidR="006056F4" w:rsidRPr="007D01EB">
              <w:rPr>
                <w:b/>
                <w:sz w:val="20"/>
                <w:szCs w:val="20"/>
              </w:rPr>
              <w:t xml:space="preserve"> </w:t>
            </w:r>
          </w:p>
          <w:p w:rsidR="006056F4" w:rsidRPr="007D01EB" w:rsidRDefault="006056F4" w:rsidP="006056F4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6056F4" w:rsidRPr="007D01EB" w:rsidRDefault="006056F4" w:rsidP="006056F4">
            <w:pPr>
              <w:rPr>
                <w:i/>
              </w:rPr>
            </w:pPr>
            <w:r w:rsidRPr="00FA7098">
              <w:t>To protect students and faculty:</w:t>
            </w:r>
          </w:p>
          <w:p w:rsidR="006056F4" w:rsidRPr="00FA7098" w:rsidRDefault="006056F4" w:rsidP="006056F4"/>
          <w:p w:rsidR="006056F4" w:rsidRPr="00FA7098" w:rsidRDefault="006056F4" w:rsidP="006056F4">
            <w:r w:rsidRPr="00FA7098">
              <w:t>1. The XY</w:t>
            </w:r>
            <w:r w:rsidR="00B844C0" w:rsidRPr="00FA7098">
              <w:t>X</w:t>
            </w:r>
            <w:r w:rsidRPr="00FA7098">
              <w:t xml:space="preserve"> school board will</w:t>
            </w:r>
            <w:r w:rsidR="00775B0D" w:rsidRPr="00FA7098">
              <w:t xml:space="preserve"> </w:t>
            </w:r>
            <w:r w:rsidRPr="00FA7098">
              <w:t>close the school</w:t>
            </w:r>
            <w:r w:rsidR="00775B0D" w:rsidRPr="00FA7098">
              <w:t xml:space="preserve"> right away</w:t>
            </w:r>
            <w:r w:rsidRPr="00FA7098">
              <w:t xml:space="preserve">. </w:t>
            </w:r>
          </w:p>
          <w:p w:rsidR="006056F4" w:rsidRPr="00FA7098" w:rsidRDefault="006056F4" w:rsidP="006056F4"/>
          <w:p w:rsidR="006056F4" w:rsidRPr="00FA7098" w:rsidRDefault="006056F4" w:rsidP="006056F4">
            <w:r w:rsidRPr="00FA7098">
              <w:t>2. During April 23rd – April 30th, EPA will clean or dispose of all mercury</w:t>
            </w:r>
            <w:r w:rsidR="00AE6FDD">
              <w:t>-</w:t>
            </w:r>
            <w:r w:rsidR="00896C1C" w:rsidRPr="00FA7098">
              <w:t xml:space="preserve"> </w:t>
            </w:r>
            <w:r w:rsidR="00FA7098" w:rsidRPr="00FA7098">
              <w:t xml:space="preserve">contaminated </w:t>
            </w:r>
            <w:r w:rsidRPr="00FA7098">
              <w:t xml:space="preserve">items within the school. </w:t>
            </w:r>
          </w:p>
          <w:p w:rsidR="00AC7034" w:rsidRDefault="00AC7034" w:rsidP="006056F4"/>
          <w:p w:rsidR="006056F4" w:rsidRPr="00FA7098" w:rsidRDefault="00B0376F" w:rsidP="006056F4">
            <w:r w:rsidRPr="00FA7098">
              <w:t xml:space="preserve">3.  </w:t>
            </w:r>
            <w:r w:rsidR="00732DF9" w:rsidRPr="00FA7098">
              <w:t>ATSDR will send f</w:t>
            </w:r>
            <w:r w:rsidRPr="00FA7098">
              <w:t xml:space="preserve">act sheets and health information on mercury </w:t>
            </w:r>
            <w:r w:rsidR="00AE6FDD">
              <w:t xml:space="preserve">vapor </w:t>
            </w:r>
            <w:r w:rsidRPr="00FA7098">
              <w:t xml:space="preserve">to </w:t>
            </w:r>
            <w:r w:rsidR="00A61BA7" w:rsidRPr="00FA7098">
              <w:t xml:space="preserve">the </w:t>
            </w:r>
            <w:r w:rsidRPr="00FA7098">
              <w:t>parents</w:t>
            </w:r>
            <w:r w:rsidR="00A61BA7" w:rsidRPr="00FA7098">
              <w:t xml:space="preserve"> of students at the </w:t>
            </w:r>
            <w:smartTag w:uri="urn:schemas-microsoft-com:office:smarttags" w:element="place">
              <w:smartTag w:uri="urn:schemas-microsoft-com:office:smarttags" w:element="PlaceName">
                <w:r w:rsidR="00A61BA7" w:rsidRPr="00FA7098">
                  <w:t>XYX</w:t>
                </w:r>
              </w:smartTag>
              <w:r w:rsidR="00A61BA7" w:rsidRPr="00FA7098">
                <w:t xml:space="preserve"> </w:t>
              </w:r>
              <w:smartTag w:uri="urn:schemas-microsoft-com:office:smarttags" w:element="PlaceType">
                <w:r w:rsidR="00A61BA7" w:rsidRPr="00FA7098">
                  <w:t>School</w:t>
                </w:r>
              </w:smartTag>
            </w:smartTag>
            <w:r w:rsidR="00AE6FDD">
              <w:t>, to the school board,</w:t>
            </w:r>
            <w:r w:rsidR="00A61BA7" w:rsidRPr="00FA7098">
              <w:t xml:space="preserve"> </w:t>
            </w:r>
            <w:r w:rsidRPr="00FA7098">
              <w:t xml:space="preserve">and </w:t>
            </w:r>
            <w:r w:rsidR="00AE6FDD">
              <w:t xml:space="preserve">to </w:t>
            </w:r>
            <w:r w:rsidRPr="00FA7098">
              <w:t xml:space="preserve">health care providers in the community. </w:t>
            </w:r>
          </w:p>
          <w:p w:rsidR="00AC7034" w:rsidRDefault="00AC7034" w:rsidP="006056F4"/>
          <w:p w:rsidR="006056F4" w:rsidRPr="00FA7098" w:rsidRDefault="00A57E96" w:rsidP="006056F4">
            <w:r w:rsidRPr="00FA7098">
              <w:t>4</w:t>
            </w:r>
            <w:r w:rsidR="006056F4" w:rsidRPr="00FA7098">
              <w:t xml:space="preserve">. Before students and faculty return, EPA will work with the school board to ensure </w:t>
            </w:r>
            <w:r w:rsidR="00732DF9" w:rsidRPr="00FA7098">
              <w:t xml:space="preserve">that mercury </w:t>
            </w:r>
            <w:r w:rsidR="006A7834">
              <w:t xml:space="preserve">vapor </w:t>
            </w:r>
            <w:r w:rsidR="00732DF9" w:rsidRPr="00FA7098">
              <w:t xml:space="preserve">in </w:t>
            </w:r>
            <w:r w:rsidR="006056F4" w:rsidRPr="00FA7098">
              <w:t xml:space="preserve">the school’s </w:t>
            </w:r>
            <w:r w:rsidR="00425E44" w:rsidRPr="00FA7098">
              <w:t xml:space="preserve">indoor </w:t>
            </w:r>
            <w:r w:rsidR="006056F4" w:rsidRPr="00FA7098">
              <w:t xml:space="preserve">air is at a safe level. </w:t>
            </w:r>
          </w:p>
          <w:p w:rsidR="006056F4" w:rsidRPr="00FA7098" w:rsidRDefault="006056F4" w:rsidP="0098383E"/>
        </w:tc>
      </w:tr>
      <w:tr w:rsidR="006056F4" w:rsidTr="007D01EB">
        <w:tc>
          <w:tcPr>
            <w:tcW w:w="2106" w:type="dxa"/>
          </w:tcPr>
          <w:p w:rsidR="006056F4" w:rsidRPr="007D01EB" w:rsidRDefault="0098383E" w:rsidP="006056F4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FOR MORE INFORMATION</w:t>
            </w:r>
          </w:p>
          <w:p w:rsidR="006056F4" w:rsidRPr="007D01EB" w:rsidRDefault="006056F4" w:rsidP="006056F4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04207B" w:rsidRPr="003660B4" w:rsidRDefault="0004207B" w:rsidP="0004207B">
            <w:r w:rsidRPr="003660B4">
              <w:t>If you have concerns about your health, as it relates to mercury vapor, you should contact your health care provider</w:t>
            </w:r>
            <w:r w:rsidR="006A7834">
              <w:t xml:space="preserve">. You can also </w:t>
            </w:r>
            <w:r w:rsidRPr="003660B4">
              <w:t xml:space="preserve">call ATSDR at 1-800-CDC-INFO and ask for information on the </w:t>
            </w:r>
            <w:smartTag w:uri="urn:schemas-microsoft-com:office:smarttags" w:element="place">
              <w:smartTag w:uri="urn:schemas-microsoft-com:office:smarttags" w:element="PlaceName">
                <w:r w:rsidRPr="003660B4">
                  <w:t>XYX</w:t>
                </w:r>
              </w:smartTag>
              <w:r w:rsidRPr="003660B4">
                <w:t xml:space="preserve"> </w:t>
              </w:r>
              <w:smartTag w:uri="urn:schemas-microsoft-com:office:smarttags" w:element="PlaceType">
                <w:r w:rsidRPr="003660B4">
                  <w:t>School</w:t>
                </w:r>
              </w:smartTag>
            </w:smartTag>
            <w:r w:rsidRPr="003660B4">
              <w:t xml:space="preserve"> site.  </w:t>
            </w:r>
          </w:p>
          <w:p w:rsidR="006056F4" w:rsidRPr="007D01EB" w:rsidRDefault="006056F4" w:rsidP="0098383E">
            <w:pPr>
              <w:rPr>
                <w:b/>
              </w:rPr>
            </w:pPr>
          </w:p>
        </w:tc>
      </w:tr>
    </w:tbl>
    <w:p w:rsidR="006056F4" w:rsidRDefault="006056F4" w:rsidP="006056F4">
      <w:pPr>
        <w:rPr>
          <w:b/>
        </w:rPr>
      </w:pPr>
    </w:p>
    <w:p w:rsidR="0042376A" w:rsidRDefault="0042376A" w:rsidP="006056F4">
      <w:pPr>
        <w:rPr>
          <w:b/>
        </w:rPr>
      </w:pPr>
    </w:p>
    <w:p w:rsidR="0042376A" w:rsidRDefault="00A60449" w:rsidP="004F39B9">
      <w:r>
        <w:br w:type="page"/>
      </w:r>
      <w:r w:rsidR="0042376A">
        <w:lastRenderedPageBreak/>
        <w:t>Example 2.</w:t>
      </w:r>
    </w:p>
    <w:p w:rsidR="00A76C3F" w:rsidRDefault="00A76C3F" w:rsidP="0042376A">
      <w:pPr>
        <w:ind w:left="540"/>
        <w:outlineLvl w:val="0"/>
        <w:rPr>
          <w:b/>
        </w:rPr>
      </w:pPr>
    </w:p>
    <w:p w:rsidR="006056F4" w:rsidRDefault="006056F4" w:rsidP="002C1A58">
      <w:pPr>
        <w:ind w:left="540"/>
        <w:outlineLvl w:val="0"/>
        <w:rPr>
          <w:b/>
        </w:rPr>
      </w:pPr>
      <w:bookmarkStart w:id="3" w:name="OLE_LINK3"/>
      <w:bookmarkStart w:id="4" w:name="OLE_LINK4"/>
      <w:r w:rsidRPr="007D5015">
        <w:rPr>
          <w:b/>
        </w:rPr>
        <w:t xml:space="preserve">Category </w:t>
      </w:r>
      <w:r w:rsidR="00AA7890">
        <w:rPr>
          <w:b/>
        </w:rPr>
        <w:t>2</w:t>
      </w:r>
      <w:r w:rsidR="002C1A58">
        <w:rPr>
          <w:b/>
        </w:rPr>
        <w:t xml:space="preserve">—chemical hazard </w:t>
      </w:r>
      <w:r w:rsidR="00DD7F62">
        <w:rPr>
          <w:b/>
        </w:rPr>
        <w:t xml:space="preserve">that includes </w:t>
      </w:r>
      <w:r w:rsidR="002C1A58">
        <w:rPr>
          <w:b/>
        </w:rPr>
        <w:t>optional statement “This is a</w:t>
      </w:r>
      <w:r w:rsidR="002C1A58" w:rsidRPr="002447E8">
        <w:rPr>
          <w:b/>
        </w:rPr>
        <w:t xml:space="preserve"> public health hazard.”</w:t>
      </w:r>
      <w:bookmarkEnd w:id="3"/>
      <w:bookmarkEnd w:id="4"/>
    </w:p>
    <w:p w:rsidR="00BE3B35" w:rsidRPr="003D3EFB" w:rsidRDefault="00BE3B35" w:rsidP="00BE3B35">
      <w:pPr>
        <w:ind w:left="540"/>
        <w:rPr>
          <w:b/>
          <w:i/>
        </w:rPr>
      </w:pPr>
    </w:p>
    <w:tbl>
      <w:tblPr>
        <w:tblW w:w="1008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Category 2"/>
        <w:tblDescription w:val="Category 2—chemical hazard that includes optional statement “This is a public health hazard.”"/>
      </w:tblPr>
      <w:tblGrid>
        <w:gridCol w:w="2106"/>
        <w:gridCol w:w="7974"/>
      </w:tblGrid>
      <w:tr w:rsidR="00DE4F26" w:rsidRPr="00384F09" w:rsidTr="007D01EB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DE4F26" w:rsidRPr="007D01EB" w:rsidRDefault="00DE4F26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INTRODUC</w:t>
            </w:r>
            <w:r w:rsidR="00BF5DC1" w:rsidRPr="007D01EB">
              <w:rPr>
                <w:b/>
                <w:sz w:val="20"/>
                <w:szCs w:val="20"/>
              </w:rPr>
              <w:t>T</w:t>
            </w:r>
            <w:r w:rsidRPr="007D01EB">
              <w:rPr>
                <w:b/>
                <w:sz w:val="20"/>
                <w:szCs w:val="20"/>
              </w:rPr>
              <w:t>ION</w:t>
            </w: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DE4F26" w:rsidRPr="00384F09" w:rsidRDefault="00DE4F26" w:rsidP="00186DDC">
            <w:r w:rsidRPr="00384F09">
              <w:t xml:space="preserve">In </w:t>
            </w:r>
            <w:r>
              <w:t xml:space="preserve">the Yakliske </w:t>
            </w:r>
            <w:r w:rsidRPr="00384F09">
              <w:t>communit</w:t>
            </w:r>
            <w:r>
              <w:t>y</w:t>
            </w:r>
            <w:r w:rsidRPr="00384F09">
              <w:t>, ATSDR’s top priority is to ensure that the community has the best information possible to safeguard its health</w:t>
            </w:r>
            <w:r>
              <w:t>.</w:t>
            </w:r>
            <w:r w:rsidRPr="00384F09">
              <w:t xml:space="preserve"> </w:t>
            </w:r>
          </w:p>
          <w:p w:rsidR="00DE4F26" w:rsidRPr="00384F09" w:rsidRDefault="00DE4F26" w:rsidP="00186DDC"/>
        </w:tc>
      </w:tr>
      <w:tr w:rsidR="00DE4F26" w:rsidRPr="007D01EB" w:rsidTr="007D01EB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DE4F26" w:rsidRPr="007D01EB" w:rsidRDefault="00DE4F26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CONCLUSION </w:t>
            </w:r>
          </w:p>
          <w:p w:rsidR="00DE4F26" w:rsidRPr="007D01EB" w:rsidRDefault="00DE4F26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BF5DC1" w:rsidRPr="007D01EB" w:rsidRDefault="007A1DFB" w:rsidP="00186DDC">
            <w:pPr>
              <w:rPr>
                <w:b/>
              </w:rPr>
            </w:pPr>
            <w:bookmarkStart w:id="5" w:name="OLE_LINK1"/>
            <w:bookmarkStart w:id="6" w:name="OLE_LINK2"/>
            <w:r w:rsidRPr="007D01EB">
              <w:rPr>
                <w:b/>
              </w:rPr>
              <w:t xml:space="preserve">ATSDR concludes that </w:t>
            </w:r>
            <w:r w:rsidR="00865970" w:rsidRPr="007D01EB">
              <w:rPr>
                <w:b/>
              </w:rPr>
              <w:t>touching</w:t>
            </w:r>
            <w:r w:rsidR="003A56E5" w:rsidRPr="007D01EB">
              <w:rPr>
                <w:b/>
              </w:rPr>
              <w:t>, breathing</w:t>
            </w:r>
            <w:r w:rsidR="00865970" w:rsidRPr="007D01EB">
              <w:rPr>
                <w:b/>
              </w:rPr>
              <w:t xml:space="preserve"> or accidentally eating</w:t>
            </w:r>
            <w:r w:rsidRPr="007D01EB">
              <w:rPr>
                <w:b/>
              </w:rPr>
              <w:t xml:space="preserve"> lead </w:t>
            </w:r>
            <w:r w:rsidR="000D274F" w:rsidRPr="007D01EB">
              <w:rPr>
                <w:b/>
              </w:rPr>
              <w:t xml:space="preserve">and arsenic </w:t>
            </w:r>
            <w:r w:rsidR="000812F2" w:rsidRPr="007D01EB">
              <w:rPr>
                <w:b/>
              </w:rPr>
              <w:t>in</w:t>
            </w:r>
            <w:r w:rsidR="003A56E5" w:rsidRPr="007D01EB">
              <w:rPr>
                <w:b/>
              </w:rPr>
              <w:t xml:space="preserve"> </w:t>
            </w:r>
            <w:r w:rsidR="00865970" w:rsidRPr="007D01EB">
              <w:rPr>
                <w:b/>
              </w:rPr>
              <w:t xml:space="preserve">soil </w:t>
            </w:r>
            <w:r w:rsidR="003A56E5" w:rsidRPr="007D01EB">
              <w:rPr>
                <w:b/>
              </w:rPr>
              <w:t>or dust</w:t>
            </w:r>
            <w:r w:rsidR="002412FF" w:rsidRPr="007D01EB">
              <w:rPr>
                <w:b/>
              </w:rPr>
              <w:t xml:space="preserve"> for a year or longer in </w:t>
            </w:r>
            <w:r w:rsidR="00E14FA8" w:rsidRPr="007D01EB">
              <w:rPr>
                <w:b/>
              </w:rPr>
              <w:t xml:space="preserve">Yakliske </w:t>
            </w:r>
            <w:r w:rsidR="00B15821" w:rsidRPr="007D01EB">
              <w:rPr>
                <w:b/>
              </w:rPr>
              <w:t>residential yards</w:t>
            </w:r>
            <w:r w:rsidR="002412FF" w:rsidRPr="007D01EB">
              <w:rPr>
                <w:b/>
              </w:rPr>
              <w:t xml:space="preserve"> </w:t>
            </w:r>
            <w:r w:rsidRPr="007D01EB">
              <w:rPr>
                <w:b/>
              </w:rPr>
              <w:t>could harm people’s health</w:t>
            </w:r>
            <w:r w:rsidR="00BF5DC1" w:rsidRPr="007D01EB">
              <w:rPr>
                <w:b/>
              </w:rPr>
              <w:t>.</w:t>
            </w:r>
            <w:r w:rsidR="00DE4F26" w:rsidRPr="007D01EB">
              <w:rPr>
                <w:b/>
              </w:rPr>
              <w:t xml:space="preserve"> </w:t>
            </w:r>
            <w:bookmarkEnd w:id="5"/>
            <w:bookmarkEnd w:id="6"/>
            <w:r w:rsidR="002C1A58" w:rsidRPr="007D01EB">
              <w:rPr>
                <w:b/>
              </w:rPr>
              <w:t>This is a</w:t>
            </w:r>
            <w:r w:rsidR="002412FF" w:rsidRPr="007D01EB">
              <w:rPr>
                <w:b/>
              </w:rPr>
              <w:t xml:space="preserve"> public health hazard.</w:t>
            </w:r>
          </w:p>
          <w:p w:rsidR="00DE4F26" w:rsidRPr="007D01EB" w:rsidRDefault="00DE4F26" w:rsidP="00186DDC">
            <w:pPr>
              <w:rPr>
                <w:b/>
              </w:rPr>
            </w:pPr>
          </w:p>
        </w:tc>
      </w:tr>
      <w:tr w:rsidR="00DE4F26" w:rsidRPr="00384F09" w:rsidTr="007D01EB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DE4F26" w:rsidRPr="007D01EB" w:rsidRDefault="00DE4F26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BASIS FOR </w:t>
            </w:r>
            <w:r w:rsidR="00BF5DC1" w:rsidRPr="007D01EB">
              <w:rPr>
                <w:b/>
                <w:sz w:val="20"/>
                <w:szCs w:val="20"/>
              </w:rPr>
              <w:t>DECISION</w:t>
            </w:r>
          </w:p>
          <w:p w:rsidR="00DE4F26" w:rsidRPr="007D01EB" w:rsidRDefault="00DE4F26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0D274F" w:rsidRDefault="005D6289" w:rsidP="00186DDC">
            <w:r>
              <w:t>Soil</w:t>
            </w:r>
            <w:r w:rsidRPr="000812F2">
              <w:t xml:space="preserve"> is contaminated with lead</w:t>
            </w:r>
            <w:r w:rsidRPr="000812F2" w:rsidDel="00B15821">
              <w:t xml:space="preserve"> </w:t>
            </w:r>
            <w:r w:rsidR="000D274F">
              <w:t xml:space="preserve">and arsenic </w:t>
            </w:r>
            <w:r w:rsidR="000B6A5C">
              <w:t>in</w:t>
            </w:r>
            <w:r>
              <w:t xml:space="preserve"> </w:t>
            </w:r>
            <w:r w:rsidR="00E14FA8">
              <w:t>Yakliske</w:t>
            </w:r>
            <w:r w:rsidR="002412FF">
              <w:t xml:space="preserve"> </w:t>
            </w:r>
            <w:r w:rsidR="00B15821">
              <w:t>residential yard</w:t>
            </w:r>
            <w:r w:rsidR="002412FF">
              <w:t>s</w:t>
            </w:r>
            <w:r>
              <w:t xml:space="preserve"> </w:t>
            </w:r>
            <w:r w:rsidR="00882062">
              <w:t xml:space="preserve">located </w:t>
            </w:r>
            <w:r w:rsidR="009C53A5">
              <w:t xml:space="preserve">near </w:t>
            </w:r>
            <w:r w:rsidR="00E14FA8">
              <w:t>the former XYZ Smelter site</w:t>
            </w:r>
            <w:r w:rsidR="00622417" w:rsidRPr="000812F2">
              <w:t xml:space="preserve">. Children who play </w:t>
            </w:r>
            <w:r w:rsidR="00B15821">
              <w:t>in these yards</w:t>
            </w:r>
            <w:r w:rsidR="00622417" w:rsidRPr="000812F2">
              <w:t xml:space="preserve"> can be exposed to lead </w:t>
            </w:r>
            <w:r w:rsidR="000D274F">
              <w:t xml:space="preserve">and arsenic </w:t>
            </w:r>
            <w:r w:rsidR="00622417" w:rsidRPr="000812F2">
              <w:t>by putting soiled hands or toys in their mouth</w:t>
            </w:r>
            <w:r w:rsidR="00997002" w:rsidRPr="000812F2">
              <w:t xml:space="preserve"> or by breathing </w:t>
            </w:r>
            <w:r w:rsidR="000918D1">
              <w:t xml:space="preserve">or eating </w:t>
            </w:r>
            <w:r w:rsidR="00997002" w:rsidRPr="000812F2">
              <w:t>dust from the</w:t>
            </w:r>
            <w:r w:rsidR="00B15821">
              <w:t>se yards</w:t>
            </w:r>
            <w:r w:rsidR="00622417" w:rsidRPr="000812F2">
              <w:t>. Some children m</w:t>
            </w:r>
            <w:r w:rsidR="00B15821">
              <w:t>a</w:t>
            </w:r>
            <w:r w:rsidR="00622417" w:rsidRPr="000812F2">
              <w:t xml:space="preserve">y intentionally eat </w:t>
            </w:r>
            <w:r w:rsidR="00B15821">
              <w:t xml:space="preserve">the </w:t>
            </w:r>
            <w:r w:rsidR="00622417" w:rsidRPr="000812F2">
              <w:t xml:space="preserve">soil. People could also be exposed to lead </w:t>
            </w:r>
            <w:r w:rsidR="000D274F">
              <w:t xml:space="preserve">and arsenic </w:t>
            </w:r>
            <w:r w:rsidR="00622417" w:rsidRPr="000812F2">
              <w:t xml:space="preserve">by eating with unwashed hands or eating unwashed fruits or vegetables grown </w:t>
            </w:r>
            <w:r w:rsidR="00B15821">
              <w:t>i</w:t>
            </w:r>
            <w:r w:rsidR="00622417" w:rsidRPr="000812F2">
              <w:t xml:space="preserve">n </w:t>
            </w:r>
            <w:r w:rsidR="00B15821">
              <w:t>these yards</w:t>
            </w:r>
            <w:r w:rsidR="00622417" w:rsidRPr="000812F2">
              <w:t xml:space="preserve">. </w:t>
            </w:r>
          </w:p>
          <w:p w:rsidR="000D274F" w:rsidRDefault="000D274F" w:rsidP="00186DDC"/>
          <w:p w:rsidR="00622417" w:rsidRDefault="000B6A5C" w:rsidP="00186DDC">
            <w:r>
              <w:t>Breathing</w:t>
            </w:r>
            <w:r w:rsidR="007B5B83">
              <w:t>, touching</w:t>
            </w:r>
            <w:r>
              <w:t xml:space="preserve"> or swallowing</w:t>
            </w:r>
            <w:r w:rsidR="00622417" w:rsidRPr="000812F2">
              <w:t xml:space="preserve"> lead early in life can impair development of the brain and cause a decrease in IQ. Daily </w:t>
            </w:r>
            <w:r w:rsidR="00DE6C28">
              <w:t>contact with</w:t>
            </w:r>
            <w:r w:rsidR="00E4063B">
              <w:t xml:space="preserve"> lead in</w:t>
            </w:r>
            <w:r w:rsidR="00622417" w:rsidRPr="000812F2">
              <w:t xml:space="preserve"> the soil </w:t>
            </w:r>
            <w:r w:rsidR="00550B5C">
              <w:t xml:space="preserve">in Yakliske residential yards </w:t>
            </w:r>
            <w:r w:rsidR="00622417" w:rsidRPr="000812F2">
              <w:t xml:space="preserve">for a year or </w:t>
            </w:r>
            <w:r w:rsidR="00B15821">
              <w:t>longer</w:t>
            </w:r>
            <w:r w:rsidR="00B15821" w:rsidRPr="000812F2">
              <w:t xml:space="preserve"> </w:t>
            </w:r>
            <w:r w:rsidR="00622417" w:rsidRPr="000812F2">
              <w:t xml:space="preserve">could cause harmful health effects. </w:t>
            </w:r>
          </w:p>
          <w:p w:rsidR="000D274F" w:rsidRDefault="000D274F" w:rsidP="00186DDC"/>
          <w:p w:rsidR="00E4063B" w:rsidRPr="009C53A5" w:rsidRDefault="007F3DB5" w:rsidP="000D274F">
            <w:r w:rsidRPr="009C53A5">
              <w:t>Breathing</w:t>
            </w:r>
            <w:r w:rsidR="007B5B83" w:rsidRPr="009C53A5">
              <w:t>, touching,</w:t>
            </w:r>
            <w:r w:rsidRPr="009C53A5">
              <w:t xml:space="preserve"> or swallowing arsenic over many years may increase the risk of </w:t>
            </w:r>
            <w:r w:rsidR="004E1289">
              <w:t>harmful effects to the skin</w:t>
            </w:r>
            <w:r w:rsidR="008C4928">
              <w:t xml:space="preserve"> as well as </w:t>
            </w:r>
            <w:r w:rsidRPr="009C53A5">
              <w:t xml:space="preserve">certain cancers. </w:t>
            </w:r>
            <w:r w:rsidR="0073424D">
              <w:t xml:space="preserve">Daily contact with </w:t>
            </w:r>
            <w:r w:rsidR="003979E3">
              <w:t xml:space="preserve">arsenic in </w:t>
            </w:r>
            <w:r w:rsidR="0073424D">
              <w:t>the soil in Yakliske residential yards</w:t>
            </w:r>
            <w:r w:rsidR="00E4063B" w:rsidRPr="00342100">
              <w:t xml:space="preserve"> </w:t>
            </w:r>
            <w:r w:rsidR="00E4063B">
              <w:t xml:space="preserve">is associated with a </w:t>
            </w:r>
            <w:r w:rsidR="00E4063B" w:rsidRPr="00342100">
              <w:t xml:space="preserve">low increased risk of developing </w:t>
            </w:r>
            <w:r w:rsidR="00E4063B">
              <w:t xml:space="preserve">dermal effects and </w:t>
            </w:r>
            <w:r w:rsidR="00E4063B" w:rsidRPr="00342100">
              <w:t>cancer</w:t>
            </w:r>
            <w:r w:rsidR="00E4063B">
              <w:t>.</w:t>
            </w:r>
          </w:p>
          <w:p w:rsidR="00DE4F26" w:rsidRPr="00384F09" w:rsidRDefault="00DE4F26" w:rsidP="007F3DB5"/>
        </w:tc>
      </w:tr>
      <w:tr w:rsidR="00DE4F26" w:rsidRPr="00384F09" w:rsidTr="007D01EB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DE4F26" w:rsidRPr="007D01EB" w:rsidRDefault="0042140C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NEXT STEPS</w:t>
            </w:r>
            <w:r w:rsidR="00DE4F26" w:rsidRPr="007D01EB">
              <w:rPr>
                <w:b/>
                <w:sz w:val="20"/>
                <w:szCs w:val="20"/>
              </w:rPr>
              <w:t xml:space="preserve"> </w:t>
            </w:r>
          </w:p>
          <w:p w:rsidR="00DE4F26" w:rsidRPr="007D01EB" w:rsidRDefault="00DE4F26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0C62D3" w:rsidRDefault="000C62D3" w:rsidP="00186DDC">
            <w:r>
              <w:t xml:space="preserve">XYZ Smelter will </w:t>
            </w:r>
            <w:r w:rsidR="00550B5C">
              <w:t>work with</w:t>
            </w:r>
            <w:r>
              <w:t xml:space="preserve"> EPA to develop a plan to remove contaminated soil from the surrounding residential yards</w:t>
            </w:r>
            <w:r w:rsidR="005D6289">
              <w:t xml:space="preserve"> within the next two years</w:t>
            </w:r>
            <w:r>
              <w:t>.</w:t>
            </w:r>
          </w:p>
          <w:p w:rsidR="000C62D3" w:rsidRDefault="000C62D3" w:rsidP="00186DDC"/>
          <w:p w:rsidR="000C62D3" w:rsidRDefault="000C62D3" w:rsidP="00186DDC">
            <w:r>
              <w:t>In the interim, to protect residents:</w:t>
            </w:r>
          </w:p>
          <w:p w:rsidR="000C62D3" w:rsidRDefault="000C62D3" w:rsidP="00186DDC"/>
          <w:p w:rsidR="005E1C5B" w:rsidRDefault="00F73CE2" w:rsidP="00186DDC">
            <w:r>
              <w:t>1</w:t>
            </w:r>
            <w:r w:rsidR="00DE4F26">
              <w:t xml:space="preserve">. </w:t>
            </w:r>
            <w:r w:rsidR="005E1C5B">
              <w:t>Parents should monitor their</w:t>
            </w:r>
            <w:r w:rsidR="005E1C5B" w:rsidRPr="000F45D0">
              <w:t xml:space="preserve"> children’s behavior while playing outdoors </w:t>
            </w:r>
            <w:r w:rsidR="005E1C5B" w:rsidRPr="00BC5849">
              <w:t>to prevent their children from intentionally or inadvertently eating soil.</w:t>
            </w:r>
            <w:r w:rsidR="005E1C5B" w:rsidRPr="000F45D0">
              <w:t xml:space="preserve"> </w:t>
            </w:r>
          </w:p>
          <w:p w:rsidR="005E1C5B" w:rsidRDefault="005E1C5B" w:rsidP="00186DDC"/>
          <w:p w:rsidR="005E1C5B" w:rsidRDefault="00F73CE2" w:rsidP="00186DDC">
            <w:r>
              <w:t>2</w:t>
            </w:r>
            <w:r w:rsidR="005E1C5B">
              <w:t>. Parents should wash their children’s outdoor toys regularly.</w:t>
            </w:r>
          </w:p>
          <w:p w:rsidR="005E1C5B" w:rsidRDefault="005E1C5B" w:rsidP="00186DDC"/>
          <w:p w:rsidR="00DE4F26" w:rsidRDefault="00F73CE2" w:rsidP="00186DDC">
            <w:r>
              <w:t>3</w:t>
            </w:r>
            <w:r w:rsidR="005E1C5B">
              <w:t xml:space="preserve">. Adults and children should </w:t>
            </w:r>
            <w:r w:rsidR="00DE4F26">
              <w:t xml:space="preserve">wash their hands before they eat. </w:t>
            </w:r>
          </w:p>
          <w:p w:rsidR="006653A3" w:rsidRDefault="006653A3" w:rsidP="00186DDC"/>
          <w:p w:rsidR="006653A3" w:rsidRPr="007D01EB" w:rsidRDefault="00F73CE2" w:rsidP="003E1301">
            <w:pPr>
              <w:rPr>
                <w:color w:val="0000FF"/>
              </w:rPr>
            </w:pPr>
            <w:r w:rsidRPr="007D01EB">
              <w:rPr>
                <w:color w:val="000000"/>
              </w:rPr>
              <w:t>4</w:t>
            </w:r>
            <w:r w:rsidR="003E1301" w:rsidRPr="007D01EB">
              <w:rPr>
                <w:color w:val="000000"/>
              </w:rPr>
              <w:t>.</w:t>
            </w:r>
            <w:r w:rsidR="005E1C5B" w:rsidRPr="007D01EB">
              <w:rPr>
                <w:color w:val="000000"/>
              </w:rPr>
              <w:t xml:space="preserve"> Residents should </w:t>
            </w:r>
            <w:r w:rsidR="006653A3" w:rsidRPr="007D01EB">
              <w:rPr>
                <w:color w:val="000000"/>
              </w:rPr>
              <w:t xml:space="preserve">wash all </w:t>
            </w:r>
            <w:r w:rsidR="00BB18E1" w:rsidRPr="007D01EB">
              <w:rPr>
                <w:color w:val="000000"/>
              </w:rPr>
              <w:t xml:space="preserve">homegrown </w:t>
            </w:r>
            <w:r w:rsidR="006653A3" w:rsidRPr="007D01EB">
              <w:rPr>
                <w:color w:val="000000"/>
              </w:rPr>
              <w:t>vegetables</w:t>
            </w:r>
            <w:r w:rsidR="005E1C5B" w:rsidRPr="007D01EB">
              <w:rPr>
                <w:color w:val="000000"/>
              </w:rPr>
              <w:t xml:space="preserve"> before they are eaten</w:t>
            </w:r>
            <w:r w:rsidR="006653A3" w:rsidRPr="007D01EB">
              <w:rPr>
                <w:color w:val="0000FF"/>
              </w:rPr>
              <w:t>.</w:t>
            </w:r>
            <w:r w:rsidR="00CB0396" w:rsidRPr="007D01EB">
              <w:rPr>
                <w:color w:val="0000FF"/>
              </w:rPr>
              <w:t xml:space="preserve"> </w:t>
            </w:r>
          </w:p>
          <w:p w:rsidR="003E1301" w:rsidRPr="007D01EB" w:rsidRDefault="003E1301" w:rsidP="007D01EB">
            <w:pPr>
              <w:ind w:left="360"/>
              <w:rPr>
                <w:color w:val="0000FF"/>
              </w:rPr>
            </w:pPr>
          </w:p>
          <w:p w:rsidR="00DE4F26" w:rsidRDefault="00F73CE2" w:rsidP="00186DDC">
            <w:r>
              <w:t>5</w:t>
            </w:r>
            <w:r w:rsidR="003E1301">
              <w:t xml:space="preserve">. </w:t>
            </w:r>
            <w:r w:rsidR="003E1301" w:rsidRPr="007D01EB">
              <w:rPr>
                <w:color w:val="000000"/>
              </w:rPr>
              <w:t xml:space="preserve">If you think </w:t>
            </w:r>
            <w:r w:rsidR="00B15821" w:rsidRPr="007D01EB">
              <w:rPr>
                <w:color w:val="000000"/>
              </w:rPr>
              <w:t xml:space="preserve">you or </w:t>
            </w:r>
            <w:r w:rsidR="003E1301" w:rsidRPr="007D01EB">
              <w:rPr>
                <w:color w:val="000000"/>
              </w:rPr>
              <w:t>your child has come in contact with lead</w:t>
            </w:r>
            <w:r w:rsidR="003E1301" w:rsidRPr="0044374A">
              <w:t>,</w:t>
            </w:r>
            <w:r w:rsidR="003E1301">
              <w:t xml:space="preserve"> a</w:t>
            </w:r>
            <w:r w:rsidR="00DE4F26">
              <w:t>sk for a blood lead-level test from your health care provider.</w:t>
            </w:r>
            <w:r w:rsidR="00DE4F26" w:rsidRPr="00F671A2">
              <w:t xml:space="preserve"> </w:t>
            </w:r>
          </w:p>
          <w:p w:rsidR="00DE4F26" w:rsidRPr="00384F09" w:rsidRDefault="00DE4F26" w:rsidP="000C62D3"/>
        </w:tc>
      </w:tr>
      <w:tr w:rsidR="00DE4F26" w:rsidRPr="00384F09" w:rsidTr="007D01EB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DE4F26" w:rsidRPr="007D01EB" w:rsidRDefault="00DE4F26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FOR MORE INFORMATION</w:t>
            </w: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504AEE" w:rsidRPr="007D01EB" w:rsidRDefault="00323CDD" w:rsidP="00504AEE">
            <w:pPr>
              <w:rPr>
                <w:color w:val="000000"/>
              </w:rPr>
            </w:pPr>
            <w:r w:rsidRPr="007D01EB">
              <w:rPr>
                <w:color w:val="000000"/>
              </w:rPr>
              <w:t>If you have concerns about your health, as it relates to lead</w:t>
            </w:r>
            <w:r w:rsidR="00292CDC" w:rsidRPr="007D01EB">
              <w:rPr>
                <w:color w:val="000000"/>
              </w:rPr>
              <w:t xml:space="preserve"> and arsenic</w:t>
            </w:r>
            <w:r w:rsidRPr="007D01EB">
              <w:rPr>
                <w:color w:val="000000"/>
              </w:rPr>
              <w:t xml:space="preserve">, you should contact your health care provider. </w:t>
            </w:r>
            <w:r w:rsidR="000538F3" w:rsidRPr="007D01EB">
              <w:rPr>
                <w:color w:val="000000"/>
              </w:rPr>
              <w:t xml:space="preserve">You can also </w:t>
            </w:r>
            <w:r w:rsidR="00504AEE" w:rsidRPr="007D01EB">
              <w:rPr>
                <w:color w:val="000000"/>
              </w:rPr>
              <w:t xml:space="preserve">call ATSDR at 1-800-CDC-INFO and ask for information on the XYZ </w:t>
            </w:r>
            <w:r w:rsidR="00303D36" w:rsidRPr="007D01EB">
              <w:rPr>
                <w:color w:val="000000"/>
              </w:rPr>
              <w:t xml:space="preserve">Smelter </w:t>
            </w:r>
            <w:r w:rsidR="00504AEE" w:rsidRPr="007D01EB">
              <w:rPr>
                <w:color w:val="000000"/>
              </w:rPr>
              <w:t>site</w:t>
            </w:r>
            <w:r w:rsidRPr="007D01EB">
              <w:rPr>
                <w:color w:val="000000"/>
              </w:rPr>
              <w:t xml:space="preserve">. </w:t>
            </w:r>
            <w:r w:rsidR="00504AEE" w:rsidRPr="007D01EB">
              <w:rPr>
                <w:color w:val="000000"/>
              </w:rPr>
              <w:t xml:space="preserve"> </w:t>
            </w:r>
          </w:p>
          <w:p w:rsidR="00DE4F26" w:rsidRPr="00384F09" w:rsidRDefault="00DE4F26" w:rsidP="00504AEE"/>
        </w:tc>
      </w:tr>
    </w:tbl>
    <w:p w:rsidR="00BE3B35" w:rsidRPr="007D5015" w:rsidRDefault="00BE3B35" w:rsidP="00466005">
      <w:pPr>
        <w:ind w:left="540"/>
        <w:outlineLvl w:val="0"/>
        <w:rPr>
          <w:b/>
        </w:rPr>
      </w:pPr>
    </w:p>
    <w:p w:rsidR="002E75DE" w:rsidRDefault="002E75DE" w:rsidP="004F39B9">
      <w:r w:rsidRPr="007D5015">
        <w:t xml:space="preserve">Example </w:t>
      </w:r>
      <w:r w:rsidR="00EA3885">
        <w:t>3.</w:t>
      </w:r>
    </w:p>
    <w:p w:rsidR="00A76C3F" w:rsidRDefault="00A76C3F" w:rsidP="00D103A0">
      <w:pPr>
        <w:ind w:left="540"/>
        <w:rPr>
          <w:b/>
        </w:rPr>
      </w:pPr>
    </w:p>
    <w:p w:rsidR="0046074B" w:rsidRDefault="00214010" w:rsidP="00214010">
      <w:pPr>
        <w:ind w:left="540"/>
        <w:outlineLvl w:val="0"/>
        <w:rPr>
          <w:b/>
        </w:rPr>
      </w:pPr>
      <w:r w:rsidRPr="007D5015">
        <w:rPr>
          <w:b/>
        </w:rPr>
        <w:t>Category 3</w:t>
      </w:r>
      <w:r w:rsidR="003B4DC4">
        <w:rPr>
          <w:b/>
        </w:rPr>
        <w:t>—</w:t>
      </w:r>
      <w:r w:rsidR="009C2AE8">
        <w:rPr>
          <w:b/>
        </w:rPr>
        <w:t xml:space="preserve">lack of data for </w:t>
      </w:r>
      <w:r w:rsidR="003B4DC4">
        <w:rPr>
          <w:b/>
        </w:rPr>
        <w:t>c</w:t>
      </w:r>
      <w:r w:rsidR="00622417" w:rsidRPr="00271FC0">
        <w:rPr>
          <w:b/>
        </w:rPr>
        <w:t xml:space="preserve">urrent </w:t>
      </w:r>
      <w:r w:rsidR="009C2AE8">
        <w:rPr>
          <w:b/>
        </w:rPr>
        <w:t>exposure c</w:t>
      </w:r>
      <w:r w:rsidR="00622417" w:rsidRPr="00271FC0">
        <w:rPr>
          <w:b/>
        </w:rPr>
        <w:t>onditions</w:t>
      </w:r>
      <w:r w:rsidR="009C2AE8">
        <w:rPr>
          <w:b/>
        </w:rPr>
        <w:t xml:space="preserve"> </w:t>
      </w:r>
      <w:r w:rsidR="00DD7F62">
        <w:rPr>
          <w:b/>
        </w:rPr>
        <w:t xml:space="preserve">that includes </w:t>
      </w:r>
      <w:r w:rsidR="009C2AE8">
        <w:rPr>
          <w:b/>
        </w:rPr>
        <w:t>optional statement</w:t>
      </w:r>
      <w:r w:rsidR="00DD7F62">
        <w:rPr>
          <w:b/>
        </w:rPr>
        <w:t>s</w:t>
      </w:r>
      <w:r w:rsidR="009C2AE8">
        <w:rPr>
          <w:b/>
        </w:rPr>
        <w:t xml:space="preserve"> </w:t>
      </w:r>
    </w:p>
    <w:p w:rsidR="0046074B" w:rsidRDefault="0046074B" w:rsidP="00214010">
      <w:pPr>
        <w:ind w:left="540"/>
        <w:outlineLvl w:val="0"/>
        <w:rPr>
          <w:b/>
        </w:rPr>
      </w:pPr>
    </w:p>
    <w:p w:rsidR="00214010" w:rsidRPr="00271FC0" w:rsidRDefault="009C2AE8" w:rsidP="0046074B">
      <w:r w:rsidRPr="009C2AE8">
        <w:t>“The information we need to make a decision is not available. We are working with [specify agencies] to gather the needed information.”</w:t>
      </w:r>
    </w:p>
    <w:p w:rsidR="00214010" w:rsidRPr="00271FC0" w:rsidRDefault="00214010" w:rsidP="00214010">
      <w:pPr>
        <w:ind w:left="540"/>
        <w:rPr>
          <w:b/>
          <w:i/>
        </w:rPr>
      </w:pPr>
    </w:p>
    <w:tbl>
      <w:tblPr>
        <w:tblW w:w="10080" w:type="dxa"/>
        <w:tblInd w:w="648" w:type="dxa"/>
        <w:tblLook w:val="01E0" w:firstRow="1" w:lastRow="1" w:firstColumn="1" w:lastColumn="1" w:noHBand="0" w:noVBand="0"/>
        <w:tblCaption w:val="Category 3"/>
        <w:tblDescription w:val="Category 3—lack of data for current exposure conditions that includes optional statements "/>
      </w:tblPr>
      <w:tblGrid>
        <w:gridCol w:w="2106"/>
        <w:gridCol w:w="7974"/>
      </w:tblGrid>
      <w:tr w:rsidR="00214010" w:rsidRPr="00384F09" w:rsidTr="007D01EB">
        <w:tc>
          <w:tcPr>
            <w:tcW w:w="2106" w:type="dxa"/>
          </w:tcPr>
          <w:p w:rsidR="00214010" w:rsidRPr="007D01EB" w:rsidRDefault="00214010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INTRODUCTION 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214010" w:rsidRPr="00384F09" w:rsidRDefault="00214010" w:rsidP="00186DDC">
            <w:r w:rsidRPr="00384F09">
              <w:t xml:space="preserve">In </w:t>
            </w:r>
            <w:r>
              <w:t xml:space="preserve">the Yakliske </w:t>
            </w:r>
            <w:r w:rsidRPr="00384F09">
              <w:t>communit</w:t>
            </w:r>
            <w:r>
              <w:t>y</w:t>
            </w:r>
            <w:r w:rsidRPr="00384F09">
              <w:t>, ATSDR’s top priority is to ensure that the community has the best information possible to safeguard its health</w:t>
            </w:r>
            <w:r>
              <w:t>.</w:t>
            </w:r>
            <w:r w:rsidRPr="00384F09">
              <w:t xml:space="preserve"> </w:t>
            </w:r>
          </w:p>
          <w:p w:rsidR="00214010" w:rsidRPr="00384F09" w:rsidRDefault="00214010" w:rsidP="00186DDC"/>
        </w:tc>
      </w:tr>
      <w:tr w:rsidR="00214010" w:rsidRPr="007D01EB" w:rsidTr="007D01EB">
        <w:tc>
          <w:tcPr>
            <w:tcW w:w="2106" w:type="dxa"/>
          </w:tcPr>
          <w:p w:rsidR="00214010" w:rsidRPr="007D01EB" w:rsidRDefault="00214010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CONCLUSION </w:t>
            </w:r>
          </w:p>
          <w:p w:rsidR="00214010" w:rsidRPr="007D01EB" w:rsidRDefault="00214010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214010" w:rsidRPr="007D01EB" w:rsidRDefault="00214010" w:rsidP="00186DDC">
            <w:pPr>
              <w:rPr>
                <w:b/>
              </w:rPr>
            </w:pPr>
            <w:r w:rsidRPr="007D01EB">
              <w:rPr>
                <w:b/>
              </w:rPr>
              <w:t xml:space="preserve">ATSDR cannot currently conclude whether </w:t>
            </w:r>
            <w:r w:rsidR="009C2AE8" w:rsidRPr="007D01EB">
              <w:rPr>
                <w:b/>
              </w:rPr>
              <w:t xml:space="preserve">sulfur dioxide </w:t>
            </w:r>
            <w:r w:rsidRPr="007D01EB">
              <w:rPr>
                <w:b/>
              </w:rPr>
              <w:t xml:space="preserve">air emissions from the XYZ plant could harm people’s health. The information we need to make a decision is not available. We </w:t>
            </w:r>
            <w:r w:rsidR="00F72402" w:rsidRPr="007D01EB">
              <w:rPr>
                <w:b/>
              </w:rPr>
              <w:t xml:space="preserve">are </w:t>
            </w:r>
            <w:r w:rsidRPr="007D01EB">
              <w:rPr>
                <w:b/>
              </w:rPr>
              <w:t>work</w:t>
            </w:r>
            <w:r w:rsidR="00F72402" w:rsidRPr="007D01EB">
              <w:rPr>
                <w:b/>
              </w:rPr>
              <w:t>ing</w:t>
            </w:r>
            <w:r w:rsidRPr="007D01EB">
              <w:rPr>
                <w:b/>
              </w:rPr>
              <w:t xml:space="preserve"> with </w:t>
            </w:r>
            <w:r w:rsidR="00E420AC" w:rsidRPr="007D01EB">
              <w:rPr>
                <w:b/>
              </w:rPr>
              <w:t xml:space="preserve">the State of </w:t>
            </w:r>
            <w:smartTag w:uri="urn:schemas-microsoft-com:office:smarttags" w:element="place">
              <w:smartTag w:uri="urn:schemas-microsoft-com:office:smarttags" w:element="State">
                <w:r w:rsidR="00E420AC" w:rsidRPr="007D01EB">
                  <w:rPr>
                    <w:b/>
                  </w:rPr>
                  <w:t>Zarizona</w:t>
                </w:r>
              </w:smartTag>
            </w:smartTag>
            <w:r w:rsidR="00E420AC" w:rsidRPr="00207CAB">
              <w:t xml:space="preserve"> </w:t>
            </w:r>
            <w:r w:rsidRPr="007D01EB">
              <w:rPr>
                <w:b/>
              </w:rPr>
              <w:t xml:space="preserve">to gather the needed information. </w:t>
            </w:r>
          </w:p>
          <w:p w:rsidR="0044374A" w:rsidRPr="007D01EB" w:rsidRDefault="0044374A" w:rsidP="00186DDC">
            <w:pPr>
              <w:rPr>
                <w:b/>
              </w:rPr>
            </w:pPr>
          </w:p>
        </w:tc>
      </w:tr>
      <w:tr w:rsidR="00214010" w:rsidRPr="00384F09" w:rsidTr="007D01EB">
        <w:tc>
          <w:tcPr>
            <w:tcW w:w="2106" w:type="dxa"/>
          </w:tcPr>
          <w:p w:rsidR="00214010" w:rsidRPr="007D01EB" w:rsidRDefault="00214010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BASIS FOR CONCLUSION</w:t>
            </w:r>
          </w:p>
          <w:p w:rsidR="00214010" w:rsidRPr="007D01EB" w:rsidRDefault="00214010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214010" w:rsidRPr="006623D5" w:rsidRDefault="00214010" w:rsidP="00186DDC">
            <w:r>
              <w:t xml:space="preserve">In order to reach a conclusion, ATSDR needs </w:t>
            </w:r>
            <w:r w:rsidR="00364019">
              <w:t xml:space="preserve">outdoor </w:t>
            </w:r>
            <w:r w:rsidRPr="006623D5">
              <w:t xml:space="preserve">air monitoring data for </w:t>
            </w:r>
            <w:r w:rsidR="006D185A">
              <w:t xml:space="preserve">sulfur dioxide </w:t>
            </w:r>
            <w:r w:rsidRPr="006623D5">
              <w:t xml:space="preserve">levels </w:t>
            </w:r>
            <w:r w:rsidR="00F72402" w:rsidRPr="007D01EB">
              <w:rPr>
                <w:color w:val="000000"/>
              </w:rPr>
              <w:t>during different time</w:t>
            </w:r>
            <w:r w:rsidR="000544C0" w:rsidRPr="007D01EB">
              <w:rPr>
                <w:color w:val="000000"/>
              </w:rPr>
              <w:t>s</w:t>
            </w:r>
            <w:r w:rsidR="00F72402" w:rsidRPr="007D01EB">
              <w:rPr>
                <w:color w:val="000000"/>
              </w:rPr>
              <w:t xml:space="preserve"> of the day</w:t>
            </w:r>
            <w:r w:rsidR="00E420AC" w:rsidRPr="007D01EB">
              <w:rPr>
                <w:color w:val="000000"/>
              </w:rPr>
              <w:t xml:space="preserve"> and </w:t>
            </w:r>
            <w:r w:rsidR="00F72402" w:rsidRPr="007D01EB">
              <w:rPr>
                <w:color w:val="000000"/>
              </w:rPr>
              <w:t>week</w:t>
            </w:r>
            <w:r w:rsidRPr="006623D5">
              <w:t xml:space="preserve"> in the </w:t>
            </w:r>
            <w:r w:rsidR="006D185A">
              <w:t>community</w:t>
            </w:r>
            <w:r w:rsidR="006D185A" w:rsidRPr="006623D5">
              <w:t xml:space="preserve"> </w:t>
            </w:r>
            <w:r w:rsidRPr="006623D5">
              <w:t>surrounding the plant</w:t>
            </w:r>
            <w:r w:rsidR="000723C9">
              <w:t>.</w:t>
            </w:r>
            <w:r>
              <w:t xml:space="preserve"> </w:t>
            </w:r>
            <w:r w:rsidR="006D185A">
              <w:t>These data are not currently available.</w:t>
            </w:r>
          </w:p>
          <w:p w:rsidR="00214010" w:rsidRPr="00384F09" w:rsidRDefault="00214010" w:rsidP="00186DDC"/>
        </w:tc>
      </w:tr>
      <w:tr w:rsidR="00214010" w:rsidRPr="00384F09" w:rsidTr="007D01EB">
        <w:tc>
          <w:tcPr>
            <w:tcW w:w="2106" w:type="dxa"/>
          </w:tcPr>
          <w:p w:rsidR="00214010" w:rsidRPr="007D01EB" w:rsidRDefault="00214010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NEXT STEPS </w:t>
            </w:r>
          </w:p>
          <w:p w:rsidR="00214010" w:rsidRPr="007D01EB" w:rsidRDefault="00214010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214010" w:rsidRDefault="00214010" w:rsidP="00186DDC">
            <w:r>
              <w:t>We are taking the following actions</w:t>
            </w:r>
            <w:r w:rsidR="00257CBC">
              <w:t>:</w:t>
            </w:r>
          </w:p>
          <w:p w:rsidR="00214010" w:rsidRDefault="00214010" w:rsidP="007D01EB">
            <w:pPr>
              <w:ind w:firstLine="720"/>
            </w:pPr>
          </w:p>
          <w:p w:rsidR="00214010" w:rsidRDefault="00214010" w:rsidP="007D01EB">
            <w:pPr>
              <w:numPr>
                <w:ilvl w:val="0"/>
                <w:numId w:val="1"/>
              </w:numPr>
            </w:pPr>
            <w:r>
              <w:t xml:space="preserve">ATSDR is working with the State of </w:t>
            </w:r>
            <w:smartTag w:uri="urn:schemas-microsoft-com:office:smarttags" w:element="place">
              <w:smartTag w:uri="urn:schemas-microsoft-com:office:smarttags" w:element="State">
                <w:r>
                  <w:t>Zarizona</w:t>
                </w:r>
              </w:smartTag>
            </w:smartTag>
            <w:r>
              <w:t xml:space="preserve"> to </w:t>
            </w:r>
            <w:r w:rsidR="00555C8B" w:rsidRPr="003660B4">
              <w:t>measure sulfur dioxide levels in the air</w:t>
            </w:r>
            <w:r w:rsidR="00555C8B">
              <w:t xml:space="preserve"> </w:t>
            </w:r>
            <w:r>
              <w:t>in the community.</w:t>
            </w:r>
          </w:p>
          <w:p w:rsidR="00214010" w:rsidRDefault="00214010" w:rsidP="00186DDC"/>
          <w:p w:rsidR="00214010" w:rsidRDefault="00214010" w:rsidP="007D01EB">
            <w:pPr>
              <w:numPr>
                <w:ilvl w:val="0"/>
                <w:numId w:val="1"/>
              </w:numPr>
            </w:pPr>
            <w:r>
              <w:t>The</w:t>
            </w:r>
            <w:r w:rsidR="006D185A">
              <w:t xml:space="preserve"> air</w:t>
            </w:r>
            <w:r>
              <w:t xml:space="preserve"> monitoring data will be collected between the months of January </w:t>
            </w:r>
            <w:r w:rsidR="006D185A">
              <w:t>to</w:t>
            </w:r>
            <w:r>
              <w:t xml:space="preserve"> July 2009.</w:t>
            </w:r>
          </w:p>
          <w:p w:rsidR="00214010" w:rsidRDefault="00214010" w:rsidP="007D01EB">
            <w:pPr>
              <w:ind w:left="360"/>
            </w:pPr>
          </w:p>
          <w:p w:rsidR="00214010" w:rsidRDefault="00214010" w:rsidP="00186DDC">
            <w:r>
              <w:t xml:space="preserve">While we are gathering the information we need, if you have respiratory </w:t>
            </w:r>
            <w:r w:rsidR="00257CBC">
              <w:t xml:space="preserve">problems </w:t>
            </w:r>
            <w:r>
              <w:t>or are concerned about your health, here are some steps you can take to protect your health:</w:t>
            </w:r>
          </w:p>
          <w:p w:rsidR="003660B4" w:rsidRDefault="003660B4" w:rsidP="00186DDC"/>
          <w:p w:rsidR="003660B4" w:rsidRDefault="003660B4" w:rsidP="007D01EB">
            <w:pPr>
              <w:numPr>
                <w:ilvl w:val="0"/>
                <w:numId w:val="8"/>
              </w:numPr>
            </w:pPr>
            <w:r>
              <w:t>Check with your health care provider.</w:t>
            </w:r>
          </w:p>
          <w:p w:rsidR="00D31C47" w:rsidRDefault="00D31C47" w:rsidP="007D01EB">
            <w:pPr>
              <w:ind w:left="360"/>
            </w:pPr>
          </w:p>
          <w:p w:rsidR="00622417" w:rsidRPr="00D31C47" w:rsidRDefault="00271FC0" w:rsidP="007D01EB">
            <w:pPr>
              <w:numPr>
                <w:ilvl w:val="0"/>
                <w:numId w:val="8"/>
              </w:numPr>
            </w:pPr>
            <w:r>
              <w:t>As a precaution and until we have more information, asthmatics and persons with respiratory disease</w:t>
            </w:r>
            <w:r w:rsidR="00B90BD2">
              <w:t>s</w:t>
            </w:r>
            <w:r>
              <w:t xml:space="preserve"> should </w:t>
            </w:r>
            <w:r w:rsidR="00214010">
              <w:t xml:space="preserve">not exercise </w:t>
            </w:r>
            <w:r>
              <w:t>in the vicinity of the site.</w:t>
            </w:r>
            <w:r w:rsidR="00622417" w:rsidRPr="007D01EB">
              <w:rPr>
                <w:color w:val="FF0000"/>
              </w:rPr>
              <w:t xml:space="preserve"> </w:t>
            </w:r>
          </w:p>
          <w:p w:rsidR="00555C8B" w:rsidRDefault="00555C8B" w:rsidP="00555C8B"/>
          <w:p w:rsidR="00555C8B" w:rsidRDefault="00555C8B" w:rsidP="007D01EB">
            <w:pPr>
              <w:numPr>
                <w:ilvl w:val="0"/>
                <w:numId w:val="2"/>
              </w:numPr>
            </w:pPr>
            <w:r w:rsidRPr="003660B4">
              <w:t xml:space="preserve">Visit </w:t>
            </w:r>
            <w:hyperlink r:id="rId7" w:history="1">
              <w:r w:rsidR="00E12348">
                <w:rPr>
                  <w:rStyle w:val="Hyperlink"/>
                </w:rPr>
                <w:t xml:space="preserve">Toxic Substances Portal - Sulfur Dioxide </w:t>
              </w:r>
            </w:hyperlink>
            <w:r>
              <w:t>.</w:t>
            </w:r>
          </w:p>
          <w:p w:rsidR="00B90BD2" w:rsidRDefault="00B90BD2" w:rsidP="00186DDC"/>
          <w:p w:rsidR="00214010" w:rsidRDefault="00214010" w:rsidP="00186DDC">
            <w:r>
              <w:t>ATSDR will update the community when we have more information.</w:t>
            </w:r>
          </w:p>
          <w:p w:rsidR="00214010" w:rsidRPr="00384F09" w:rsidRDefault="00214010" w:rsidP="00186DDC"/>
        </w:tc>
      </w:tr>
      <w:tr w:rsidR="00214010" w:rsidRPr="00384F09" w:rsidTr="007D01EB">
        <w:tc>
          <w:tcPr>
            <w:tcW w:w="2106" w:type="dxa"/>
          </w:tcPr>
          <w:p w:rsidR="00214010" w:rsidRPr="007D01EB" w:rsidRDefault="00214010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FOR MORE INFORMATION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214010" w:rsidRDefault="00FE37B3" w:rsidP="00FE37B3">
            <w:r w:rsidRPr="003660B4">
              <w:t xml:space="preserve">If you have concerns about your health, as it relates to sulfur dioxide, you should contact your health care provider. </w:t>
            </w:r>
            <w:r w:rsidR="00D103A0">
              <w:t>You can also</w:t>
            </w:r>
            <w:r w:rsidRPr="003660B4">
              <w:t xml:space="preserve"> call ATSDR at 1-800-CDC-INFOR and ask for information on the XYZ site.</w:t>
            </w:r>
          </w:p>
          <w:p w:rsidR="00E420AC" w:rsidRPr="003660B4" w:rsidRDefault="00E420AC" w:rsidP="00FE37B3"/>
        </w:tc>
      </w:tr>
    </w:tbl>
    <w:p w:rsidR="00214010" w:rsidRDefault="00214010" w:rsidP="002E4004">
      <w:pPr>
        <w:rPr>
          <w:b/>
        </w:rPr>
      </w:pPr>
    </w:p>
    <w:p w:rsidR="00A35D08" w:rsidRDefault="00A35D08" w:rsidP="004F39B9">
      <w:r w:rsidRPr="007D5015">
        <w:t>Example</w:t>
      </w:r>
      <w:r>
        <w:t xml:space="preserve"> </w:t>
      </w:r>
      <w:r w:rsidR="003E1092">
        <w:t>4.</w:t>
      </w:r>
    </w:p>
    <w:p w:rsidR="00A76C3F" w:rsidRDefault="00A76C3F" w:rsidP="00A35D08">
      <w:pPr>
        <w:ind w:left="540"/>
        <w:outlineLvl w:val="0"/>
        <w:rPr>
          <w:b/>
        </w:rPr>
      </w:pPr>
    </w:p>
    <w:p w:rsidR="0046074B" w:rsidRDefault="00A35D08" w:rsidP="00A35D08">
      <w:pPr>
        <w:ind w:left="540"/>
        <w:outlineLvl w:val="0"/>
        <w:rPr>
          <w:b/>
        </w:rPr>
      </w:pPr>
      <w:r w:rsidRPr="007D5015">
        <w:rPr>
          <w:b/>
        </w:rPr>
        <w:lastRenderedPageBreak/>
        <w:t>Category 3</w:t>
      </w:r>
      <w:r w:rsidR="002D1B4C">
        <w:rPr>
          <w:b/>
        </w:rPr>
        <w:t>—</w:t>
      </w:r>
      <w:r w:rsidR="004422EA">
        <w:rPr>
          <w:b/>
        </w:rPr>
        <w:t xml:space="preserve"> </w:t>
      </w:r>
      <w:r w:rsidR="002D1B4C">
        <w:rPr>
          <w:b/>
        </w:rPr>
        <w:t>lack of data for past exposure c</w:t>
      </w:r>
      <w:r w:rsidR="002D1B4C" w:rsidRPr="00271FC0">
        <w:rPr>
          <w:b/>
        </w:rPr>
        <w:t>onditions</w:t>
      </w:r>
      <w:r w:rsidR="002D1B4C">
        <w:rPr>
          <w:b/>
        </w:rPr>
        <w:t xml:space="preserve"> </w:t>
      </w:r>
      <w:r w:rsidR="00DD7F62">
        <w:rPr>
          <w:b/>
        </w:rPr>
        <w:t>that includes</w:t>
      </w:r>
      <w:r w:rsidR="002D1B4C">
        <w:rPr>
          <w:b/>
        </w:rPr>
        <w:t xml:space="preserve"> optional statement </w:t>
      </w:r>
    </w:p>
    <w:p w:rsidR="0046074B" w:rsidRDefault="0046074B" w:rsidP="00A35D08">
      <w:pPr>
        <w:ind w:left="540"/>
        <w:outlineLvl w:val="0"/>
        <w:rPr>
          <w:b/>
        </w:rPr>
      </w:pPr>
    </w:p>
    <w:p w:rsidR="00A35D08" w:rsidRPr="006F1438" w:rsidRDefault="002D1B4C" w:rsidP="0046074B">
      <w:r w:rsidRPr="002D1B4C">
        <w:t>“</w:t>
      </w:r>
      <w:r w:rsidR="005A6180">
        <w:t xml:space="preserve">The reason for this is </w:t>
      </w:r>
      <w:r w:rsidRPr="002D1B4C">
        <w:t>[add information why data will never be available]</w:t>
      </w:r>
      <w:r>
        <w:t>.</w:t>
      </w:r>
      <w:r w:rsidR="002E4004">
        <w:t>”</w:t>
      </w:r>
    </w:p>
    <w:p w:rsidR="00A35D08" w:rsidRDefault="00A35D08" w:rsidP="00A35D08">
      <w:pPr>
        <w:ind w:left="540"/>
        <w:rPr>
          <w:b/>
          <w:i/>
        </w:rPr>
      </w:pPr>
    </w:p>
    <w:tbl>
      <w:tblPr>
        <w:tblW w:w="10080" w:type="dxa"/>
        <w:tblInd w:w="648" w:type="dxa"/>
        <w:tblLook w:val="01E0" w:firstRow="1" w:lastRow="1" w:firstColumn="1" w:lastColumn="1" w:noHBand="0" w:noVBand="0"/>
        <w:tblCaption w:val="Category 3"/>
        <w:tblDescription w:val="Category 3 —lack of data for past exposure conditions that includes optional statement &#10;&#10;“The reason for this is [add information why data will never be available].”&#10;"/>
      </w:tblPr>
      <w:tblGrid>
        <w:gridCol w:w="2106"/>
        <w:gridCol w:w="7974"/>
      </w:tblGrid>
      <w:tr w:rsidR="00A35D08" w:rsidRPr="00384F09" w:rsidTr="007D01EB">
        <w:tc>
          <w:tcPr>
            <w:tcW w:w="2106" w:type="dxa"/>
          </w:tcPr>
          <w:p w:rsidR="00A35D08" w:rsidRPr="007D01EB" w:rsidRDefault="00FC0EBD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INTRODUCTION</w:t>
            </w:r>
            <w:r w:rsidR="00A35D08" w:rsidRPr="007D01E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A56177" w:rsidRPr="00384F09" w:rsidRDefault="00A56177" w:rsidP="00A56177">
            <w:r w:rsidRPr="00384F09">
              <w:t xml:space="preserve">In </w:t>
            </w:r>
            <w:r>
              <w:t xml:space="preserve">the Yakliske </w:t>
            </w:r>
            <w:r w:rsidRPr="00384F09">
              <w:t>communit</w:t>
            </w:r>
            <w:r>
              <w:t>y</w:t>
            </w:r>
            <w:r w:rsidRPr="00384F09">
              <w:t>, ATSDR’s top priority is to ensure that the community has the best information possible to safeguard its health</w:t>
            </w:r>
            <w:r>
              <w:t>.</w:t>
            </w:r>
            <w:r w:rsidRPr="00384F09">
              <w:t xml:space="preserve"> </w:t>
            </w:r>
          </w:p>
          <w:p w:rsidR="00A35D08" w:rsidRPr="00384F09" w:rsidRDefault="00A35D08" w:rsidP="00FC0EBD"/>
        </w:tc>
      </w:tr>
      <w:tr w:rsidR="00A35D08" w:rsidRPr="007D01EB" w:rsidTr="007D01EB">
        <w:tc>
          <w:tcPr>
            <w:tcW w:w="2106" w:type="dxa"/>
          </w:tcPr>
          <w:p w:rsidR="00A35D08" w:rsidRPr="007D01EB" w:rsidRDefault="00A35D08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CONCLUSION </w:t>
            </w:r>
          </w:p>
          <w:p w:rsidR="00A35D08" w:rsidRPr="007D01EB" w:rsidRDefault="00A35D08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207A69" w:rsidRPr="007D01EB" w:rsidRDefault="00207A69" w:rsidP="00186DDC">
            <w:pPr>
              <w:rPr>
                <w:b/>
                <w:strike/>
              </w:rPr>
            </w:pPr>
            <w:r w:rsidRPr="007D01EB">
              <w:rPr>
                <w:b/>
              </w:rPr>
              <w:t xml:space="preserve">ATSDR cannot conclude whether past air emissions from the </w:t>
            </w:r>
            <w:r w:rsidR="000633F2" w:rsidRPr="007D01EB">
              <w:rPr>
                <w:b/>
              </w:rPr>
              <w:t xml:space="preserve">former </w:t>
            </w:r>
            <w:r w:rsidRPr="007D01EB">
              <w:rPr>
                <w:b/>
              </w:rPr>
              <w:t xml:space="preserve">XYZ </w:t>
            </w:r>
            <w:r w:rsidR="00F9126C" w:rsidRPr="007D01EB">
              <w:rPr>
                <w:b/>
              </w:rPr>
              <w:t>P</w:t>
            </w:r>
            <w:r w:rsidRPr="007D01EB">
              <w:rPr>
                <w:b/>
              </w:rPr>
              <w:t xml:space="preserve">lant could have harmed people’s health. </w:t>
            </w:r>
            <w:r w:rsidR="005A6180" w:rsidRPr="007D01EB">
              <w:rPr>
                <w:b/>
              </w:rPr>
              <w:t xml:space="preserve">The reason for this is that </w:t>
            </w:r>
            <w:r w:rsidR="00F2217F" w:rsidRPr="007D01EB">
              <w:rPr>
                <w:b/>
              </w:rPr>
              <w:t xml:space="preserve">no outdoor air monitoring data were collected </w:t>
            </w:r>
            <w:r w:rsidR="00493970" w:rsidRPr="007D01EB">
              <w:rPr>
                <w:b/>
              </w:rPr>
              <w:t xml:space="preserve">to determine the </w:t>
            </w:r>
            <w:r w:rsidRPr="007D01EB">
              <w:rPr>
                <w:b/>
              </w:rPr>
              <w:t xml:space="preserve">levels of chemicals people were breathing in the past. </w:t>
            </w:r>
          </w:p>
          <w:p w:rsidR="00A35D08" w:rsidRPr="007D01EB" w:rsidRDefault="00A35D08" w:rsidP="00186DDC">
            <w:pPr>
              <w:rPr>
                <w:b/>
              </w:rPr>
            </w:pPr>
          </w:p>
        </w:tc>
      </w:tr>
      <w:tr w:rsidR="00A35D08" w:rsidRPr="00DC6610" w:rsidTr="007D01EB">
        <w:tc>
          <w:tcPr>
            <w:tcW w:w="2106" w:type="dxa"/>
          </w:tcPr>
          <w:p w:rsidR="00A35D08" w:rsidRPr="007D01EB" w:rsidRDefault="00A35D08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BASIS FOR </w:t>
            </w:r>
            <w:r w:rsidR="00207A69" w:rsidRPr="007D01EB">
              <w:rPr>
                <w:b/>
                <w:sz w:val="20"/>
                <w:szCs w:val="20"/>
              </w:rPr>
              <w:t>DECISION</w:t>
            </w:r>
          </w:p>
          <w:p w:rsidR="00A35D08" w:rsidRPr="007D01EB" w:rsidRDefault="00A35D08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207A69" w:rsidRPr="00DC6610" w:rsidRDefault="000633F2" w:rsidP="00207A69">
            <w:r>
              <w:t>T</w:t>
            </w:r>
            <w:r w:rsidRPr="00DC6610">
              <w:t xml:space="preserve">he </w:t>
            </w:r>
            <w:r>
              <w:t>XYZ P</w:t>
            </w:r>
            <w:r w:rsidRPr="00DC6610">
              <w:t xml:space="preserve">lant </w:t>
            </w:r>
            <w:r>
              <w:t xml:space="preserve">operated </w:t>
            </w:r>
            <w:r w:rsidRPr="00DC6610">
              <w:t xml:space="preserve">from </w:t>
            </w:r>
            <w:r>
              <w:t>1995</w:t>
            </w:r>
            <w:r w:rsidRPr="00DC6610">
              <w:t xml:space="preserve"> through </w:t>
            </w:r>
            <w:r>
              <w:t>2004.</w:t>
            </w:r>
            <w:r w:rsidRPr="00DC6610">
              <w:t xml:space="preserve"> </w:t>
            </w:r>
            <w:r w:rsidR="00207A69" w:rsidRPr="00DC6610">
              <w:t xml:space="preserve">In order to reach a conclusion, ATSDR would have needed outdoor air monitoring data for </w:t>
            </w:r>
            <w:r>
              <w:t xml:space="preserve">chemical </w:t>
            </w:r>
            <w:r w:rsidR="00207A69" w:rsidRPr="00DC6610">
              <w:t xml:space="preserve">levels in the air in the </w:t>
            </w:r>
            <w:r w:rsidR="007208BC">
              <w:t xml:space="preserve">surrounding </w:t>
            </w:r>
            <w:r w:rsidR="00207A69" w:rsidRPr="00DC6610">
              <w:t>neighborhoods. These data were not collected</w:t>
            </w:r>
            <w:r>
              <w:t xml:space="preserve"> while the plant was operating</w:t>
            </w:r>
            <w:r w:rsidR="00207A69" w:rsidRPr="00DC6610">
              <w:t>.</w:t>
            </w:r>
          </w:p>
          <w:p w:rsidR="00207A69" w:rsidRPr="00DC6610" w:rsidRDefault="00207A69" w:rsidP="00186DDC"/>
        </w:tc>
      </w:tr>
      <w:tr w:rsidR="00A35D08" w:rsidRPr="00384F09" w:rsidTr="007D01EB">
        <w:tc>
          <w:tcPr>
            <w:tcW w:w="2106" w:type="dxa"/>
          </w:tcPr>
          <w:p w:rsidR="00A35D08" w:rsidRPr="007D01EB" w:rsidRDefault="006E6205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NEXT STEPS</w:t>
            </w:r>
            <w:r w:rsidR="00A35D08" w:rsidRPr="007D01EB">
              <w:rPr>
                <w:b/>
                <w:sz w:val="20"/>
                <w:szCs w:val="20"/>
              </w:rPr>
              <w:t xml:space="preserve"> </w:t>
            </w:r>
          </w:p>
          <w:p w:rsidR="00A35D08" w:rsidRPr="007D01EB" w:rsidRDefault="00A35D08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A35D08" w:rsidRDefault="00F56128" w:rsidP="00F56128">
            <w:r>
              <w:t>Because the plant is no longer operating, no further public health activities are indicated.</w:t>
            </w:r>
          </w:p>
          <w:p w:rsidR="00F56128" w:rsidRPr="00384F09" w:rsidRDefault="00F56128" w:rsidP="00F56128"/>
        </w:tc>
      </w:tr>
      <w:tr w:rsidR="00A35D08" w:rsidRPr="00384F09" w:rsidTr="007D01EB">
        <w:tc>
          <w:tcPr>
            <w:tcW w:w="2106" w:type="dxa"/>
          </w:tcPr>
          <w:p w:rsidR="00A35D08" w:rsidRPr="007D01EB" w:rsidRDefault="00A35D08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FOR MORE INFORMATION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A35D08" w:rsidRDefault="00AA37FF" w:rsidP="00AA37FF">
            <w:r w:rsidRPr="00261B24">
              <w:t xml:space="preserve">If you have </w:t>
            </w:r>
            <w:r w:rsidR="00162625">
              <w:t xml:space="preserve">additional </w:t>
            </w:r>
            <w:r w:rsidRPr="00261B24">
              <w:t xml:space="preserve">concerns about your health, </w:t>
            </w:r>
            <w:r w:rsidR="00162625">
              <w:t>p</w:t>
            </w:r>
            <w:r w:rsidRPr="00261B24">
              <w:t>lease call ATSDR at 1-800-CDC-INFO</w:t>
            </w:r>
            <w:r w:rsidR="00490AD5">
              <w:t xml:space="preserve"> </w:t>
            </w:r>
            <w:r w:rsidRPr="00261B24">
              <w:t xml:space="preserve">and ask for information on the XYZ </w:t>
            </w:r>
            <w:r w:rsidR="00F9126C">
              <w:t xml:space="preserve">Plant </w:t>
            </w:r>
            <w:r w:rsidRPr="00261B24">
              <w:t>site.</w:t>
            </w:r>
          </w:p>
          <w:p w:rsidR="00FD34AD" w:rsidRPr="00261B24" w:rsidRDefault="00FD34AD" w:rsidP="00AA37FF"/>
        </w:tc>
      </w:tr>
    </w:tbl>
    <w:p w:rsidR="00BE3B35" w:rsidRDefault="00BE3B35" w:rsidP="006056F4">
      <w:pPr>
        <w:ind w:left="540"/>
        <w:rPr>
          <w:b/>
        </w:rPr>
      </w:pPr>
    </w:p>
    <w:p w:rsidR="00BA2CDE" w:rsidRDefault="009778A8" w:rsidP="006056F4">
      <w:pPr>
        <w:ind w:left="540"/>
        <w:rPr>
          <w:b/>
        </w:rPr>
      </w:pPr>
      <w:r>
        <w:rPr>
          <w:b/>
        </w:rPr>
        <w:br w:type="page"/>
      </w:r>
    </w:p>
    <w:p w:rsidR="00BE3B35" w:rsidRDefault="00DE5383" w:rsidP="006056F4">
      <w:pPr>
        <w:ind w:left="540"/>
        <w:rPr>
          <w:b/>
        </w:rPr>
      </w:pPr>
      <w:r>
        <w:rPr>
          <w:b/>
        </w:rPr>
        <w:lastRenderedPageBreak/>
        <w:t xml:space="preserve">Example </w:t>
      </w:r>
      <w:r w:rsidR="00204DA6">
        <w:rPr>
          <w:b/>
        </w:rPr>
        <w:t>5.</w:t>
      </w:r>
    </w:p>
    <w:p w:rsidR="00DC23E1" w:rsidRDefault="00DE5383" w:rsidP="006056F4">
      <w:pPr>
        <w:ind w:left="540"/>
        <w:rPr>
          <w:b/>
        </w:rPr>
      </w:pPr>
      <w:r>
        <w:rPr>
          <w:b/>
        </w:rPr>
        <w:t>Category 4</w:t>
      </w:r>
      <w:r w:rsidR="008154F9">
        <w:rPr>
          <w:b/>
        </w:rPr>
        <w:t>—</w:t>
      </w:r>
      <w:r w:rsidR="00DD7F62">
        <w:rPr>
          <w:b/>
        </w:rPr>
        <w:t xml:space="preserve">exposure without further action </w:t>
      </w:r>
      <w:r w:rsidR="007208BC">
        <w:rPr>
          <w:b/>
        </w:rPr>
        <w:t>that includes</w:t>
      </w:r>
      <w:r w:rsidR="00DD7F62">
        <w:rPr>
          <w:b/>
        </w:rPr>
        <w:t xml:space="preserve"> optional phrase “because [state reason].”</w:t>
      </w:r>
      <w:r w:rsidR="002F0001">
        <w:rPr>
          <w:b/>
        </w:rPr>
        <w:t xml:space="preserve"> </w:t>
      </w:r>
    </w:p>
    <w:p w:rsidR="00797AF9" w:rsidRDefault="00797AF9" w:rsidP="006056F4">
      <w:pPr>
        <w:ind w:left="540"/>
        <w:rPr>
          <w:b/>
        </w:rPr>
      </w:pPr>
    </w:p>
    <w:tbl>
      <w:tblPr>
        <w:tblW w:w="10080" w:type="dxa"/>
        <w:tblInd w:w="648" w:type="dxa"/>
        <w:tblLook w:val="01E0" w:firstRow="1" w:lastRow="1" w:firstColumn="1" w:lastColumn="1" w:noHBand="0" w:noVBand="0"/>
        <w:tblCaption w:val="Example 5."/>
        <w:tblDescription w:val="Example 5.&#10;Category 4—exposure without further action that includes optional phrase “because [state reason].” &#10;"/>
      </w:tblPr>
      <w:tblGrid>
        <w:gridCol w:w="2106"/>
        <w:gridCol w:w="7974"/>
      </w:tblGrid>
      <w:tr w:rsidR="00DB1009" w:rsidRPr="00384F09" w:rsidTr="007D01EB">
        <w:tc>
          <w:tcPr>
            <w:tcW w:w="2106" w:type="dxa"/>
          </w:tcPr>
          <w:p w:rsidR="00DB1009" w:rsidRPr="007D01EB" w:rsidRDefault="00DB1009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B178DF" w:rsidRPr="00FA7098" w:rsidRDefault="00B178DF" w:rsidP="00B178DF">
            <w:r w:rsidRPr="00FA7098">
              <w:t xml:space="preserve">In the Yakliske community, ATSDR’s purpose is to </w:t>
            </w:r>
            <w:r w:rsidRPr="007D01EB">
              <w:rPr>
                <w:lang w:val="en"/>
              </w:rPr>
              <w:t xml:space="preserve">serve the public by using the best science, taking </w:t>
            </w:r>
            <w:r w:rsidR="003F354F" w:rsidRPr="007D01EB">
              <w:rPr>
                <w:lang w:val="en"/>
              </w:rPr>
              <w:t xml:space="preserve">responsive </w:t>
            </w:r>
            <w:r w:rsidRPr="007D01EB">
              <w:rPr>
                <w:lang w:val="en"/>
              </w:rPr>
              <w:t>public health actions, and providing trusted health information</w:t>
            </w:r>
            <w:r w:rsidR="00DE6C28" w:rsidRPr="007D01EB">
              <w:rPr>
                <w:lang w:val="en"/>
              </w:rPr>
              <w:t xml:space="preserve"> to prevent people from coming into contact with harmful toxic substances.</w:t>
            </w:r>
          </w:p>
          <w:p w:rsidR="00DB1009" w:rsidRPr="007D01EB" w:rsidRDefault="00DB1009" w:rsidP="00B178DF">
            <w:pPr>
              <w:rPr>
                <w:b/>
              </w:rPr>
            </w:pPr>
          </w:p>
        </w:tc>
      </w:tr>
      <w:tr w:rsidR="00DC23E1" w:rsidRPr="00384F09" w:rsidTr="007D01EB">
        <w:tc>
          <w:tcPr>
            <w:tcW w:w="2106" w:type="dxa"/>
          </w:tcPr>
          <w:p w:rsidR="00DC23E1" w:rsidRPr="007D01EB" w:rsidRDefault="00DC23E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CONCLUSION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5D0C6D" w:rsidRPr="007D01EB" w:rsidRDefault="00286BAF" w:rsidP="00186DDC">
            <w:pPr>
              <w:rPr>
                <w:b/>
              </w:rPr>
            </w:pPr>
            <w:r w:rsidRPr="007D01EB">
              <w:rPr>
                <w:b/>
              </w:rPr>
              <w:t xml:space="preserve">ATSDR concludes that touching, breathing or accidentally eating </w:t>
            </w:r>
            <w:r w:rsidR="008154F9" w:rsidRPr="007D01EB">
              <w:rPr>
                <w:b/>
              </w:rPr>
              <w:t xml:space="preserve">zinc </w:t>
            </w:r>
            <w:r w:rsidR="00F16FF4" w:rsidRPr="007D01EB">
              <w:rPr>
                <w:b/>
              </w:rPr>
              <w:t>f</w:t>
            </w:r>
            <w:r w:rsidR="008154F9" w:rsidRPr="007D01EB">
              <w:rPr>
                <w:b/>
              </w:rPr>
              <w:t>ound</w:t>
            </w:r>
            <w:r w:rsidRPr="007D01EB">
              <w:rPr>
                <w:b/>
              </w:rPr>
              <w:t xml:space="preserve"> </w:t>
            </w:r>
            <w:r w:rsidR="007208BC" w:rsidRPr="007D01EB">
              <w:rPr>
                <w:b/>
              </w:rPr>
              <w:t xml:space="preserve">in </w:t>
            </w:r>
            <w:r w:rsidRPr="007D01EB">
              <w:rPr>
                <w:b/>
              </w:rPr>
              <w:t xml:space="preserve">soil </w:t>
            </w:r>
            <w:r w:rsidR="007208BC" w:rsidRPr="007D01EB">
              <w:rPr>
                <w:b/>
              </w:rPr>
              <w:t xml:space="preserve">and dust </w:t>
            </w:r>
            <w:r w:rsidR="00F16FF4" w:rsidRPr="007D01EB">
              <w:rPr>
                <w:b/>
              </w:rPr>
              <w:t xml:space="preserve">at </w:t>
            </w:r>
            <w:r w:rsidRPr="007D01EB">
              <w:rPr>
                <w:b/>
              </w:rPr>
              <w:t xml:space="preserve">the XYZ site </w:t>
            </w:r>
            <w:r w:rsidR="00273143" w:rsidRPr="007D01EB">
              <w:rPr>
                <w:b/>
              </w:rPr>
              <w:t>is</w:t>
            </w:r>
            <w:r w:rsidR="006369AB" w:rsidRPr="007D01EB">
              <w:rPr>
                <w:b/>
              </w:rPr>
              <w:t xml:space="preserve"> not expected </w:t>
            </w:r>
            <w:r w:rsidRPr="007D01EB">
              <w:rPr>
                <w:b/>
              </w:rPr>
              <w:t>harm people’s health</w:t>
            </w:r>
            <w:r w:rsidR="003F354F" w:rsidRPr="007D01EB">
              <w:rPr>
                <w:b/>
              </w:rPr>
              <w:t xml:space="preserve"> becau</w:t>
            </w:r>
            <w:r w:rsidR="00275654" w:rsidRPr="007D01EB">
              <w:rPr>
                <w:b/>
              </w:rPr>
              <w:t>se</w:t>
            </w:r>
            <w:r w:rsidR="008154F9" w:rsidRPr="007D01EB">
              <w:rPr>
                <w:b/>
              </w:rPr>
              <w:t xml:space="preserve"> zinc</w:t>
            </w:r>
            <w:r w:rsidR="008311A6" w:rsidRPr="007D01EB">
              <w:rPr>
                <w:b/>
              </w:rPr>
              <w:t xml:space="preserve"> levels in soil are below levels of health concern</w:t>
            </w:r>
            <w:r w:rsidRPr="007D01EB">
              <w:rPr>
                <w:b/>
              </w:rPr>
              <w:t xml:space="preserve">.  </w:t>
            </w:r>
          </w:p>
          <w:p w:rsidR="00DC23E1" w:rsidRPr="00384F09" w:rsidRDefault="00DC23E1" w:rsidP="00186DDC"/>
        </w:tc>
      </w:tr>
      <w:tr w:rsidR="00DC23E1" w:rsidRPr="00384F09" w:rsidTr="007D01EB">
        <w:tc>
          <w:tcPr>
            <w:tcW w:w="2106" w:type="dxa"/>
          </w:tcPr>
          <w:p w:rsidR="00DC23E1" w:rsidRPr="007D01EB" w:rsidRDefault="00DC23E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BASIS FOR DECISION </w:t>
            </w:r>
          </w:p>
          <w:p w:rsidR="00DC23E1" w:rsidRPr="007D01EB" w:rsidRDefault="00DC23E1" w:rsidP="00186DDC">
            <w:pPr>
              <w:rPr>
                <w:b/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9778A8" w:rsidRPr="0042158A" w:rsidRDefault="00273143" w:rsidP="00186DDC">
            <w:r w:rsidRPr="00273143">
              <w:t>Zinc is an essential nutrient that is needed by the body</w:t>
            </w:r>
            <w:r>
              <w:t>.</w:t>
            </w:r>
            <w:r w:rsidR="00FA5E26" w:rsidRPr="00FA5E26">
              <w:t xml:space="preserve"> </w:t>
            </w:r>
            <w:r w:rsidR="00FA5E26">
              <w:t>Although</w:t>
            </w:r>
            <w:r w:rsidR="00FA5E26" w:rsidRPr="00FA5E26">
              <w:t xml:space="preserve"> zinc is needed by the body for immune function and normal growth and development, too much zinc can be harmful</w:t>
            </w:r>
            <w:r w:rsidR="00FA5E26">
              <w:t>.</w:t>
            </w:r>
            <w:r w:rsidRPr="00273143">
              <w:t xml:space="preserve"> </w:t>
            </w:r>
            <w:r w:rsidR="009778A8" w:rsidRPr="0042158A">
              <w:t>Children</w:t>
            </w:r>
            <w:r>
              <w:t xml:space="preserve"> </w:t>
            </w:r>
            <w:r w:rsidR="009778A8" w:rsidRPr="0042158A">
              <w:t xml:space="preserve">may be exposed to </w:t>
            </w:r>
            <w:r w:rsidR="008154F9">
              <w:t>zinc</w:t>
            </w:r>
            <w:r w:rsidR="008154F9" w:rsidRPr="0042158A">
              <w:t xml:space="preserve"> </w:t>
            </w:r>
            <w:r w:rsidR="009778A8" w:rsidRPr="0042158A">
              <w:t>in soil by putting their soiled fingers or toys in their mouths</w:t>
            </w:r>
            <w:r w:rsidR="005D0C6D" w:rsidRPr="0042158A">
              <w:t xml:space="preserve">. </w:t>
            </w:r>
            <w:r w:rsidR="00F16FF4" w:rsidRPr="0042158A">
              <w:t xml:space="preserve">In addition, </w:t>
            </w:r>
            <w:r w:rsidR="007208BC">
              <w:t>residents</w:t>
            </w:r>
            <w:r w:rsidR="007208BC" w:rsidRPr="0042158A">
              <w:t xml:space="preserve"> </w:t>
            </w:r>
            <w:r w:rsidR="00F16FF4" w:rsidRPr="0042158A">
              <w:t xml:space="preserve">may be exposed to </w:t>
            </w:r>
            <w:r w:rsidR="008154F9">
              <w:t>zinc</w:t>
            </w:r>
            <w:r w:rsidR="008154F9" w:rsidRPr="0042158A">
              <w:t xml:space="preserve"> </w:t>
            </w:r>
            <w:r w:rsidR="00F16FF4" w:rsidRPr="0042158A">
              <w:t xml:space="preserve">by unintentionally eating soil </w:t>
            </w:r>
            <w:r w:rsidR="0042158A" w:rsidRPr="0042158A">
              <w:t xml:space="preserve">or breathing </w:t>
            </w:r>
            <w:r w:rsidR="00102B7D">
              <w:t xml:space="preserve">dust </w:t>
            </w:r>
            <w:r w:rsidR="00F16FF4" w:rsidRPr="0042158A">
              <w:t xml:space="preserve">during recreational activities. </w:t>
            </w:r>
            <w:r>
              <w:t>When visiting or trespassing on the XYZ site, t</w:t>
            </w:r>
            <w:r w:rsidR="005D0C6D" w:rsidRPr="0042158A">
              <w:t xml:space="preserve">he amount of </w:t>
            </w:r>
            <w:r w:rsidR="008154F9">
              <w:t>zinc</w:t>
            </w:r>
            <w:r w:rsidR="008154F9" w:rsidRPr="0042158A">
              <w:t xml:space="preserve"> </w:t>
            </w:r>
            <w:r w:rsidR="005D0C6D" w:rsidRPr="0042158A">
              <w:t>that could get into a</w:t>
            </w:r>
            <w:r w:rsidR="00102B7D">
              <w:t>n adult</w:t>
            </w:r>
            <w:r w:rsidR="00BE77E5">
              <w:t>’s</w:t>
            </w:r>
            <w:r w:rsidR="00102B7D">
              <w:t xml:space="preserve"> or </w:t>
            </w:r>
            <w:r w:rsidR="005D0C6D" w:rsidRPr="0042158A">
              <w:t>child’s bod</w:t>
            </w:r>
            <w:r w:rsidR="00BE77E5">
              <w:t>y</w:t>
            </w:r>
            <w:r w:rsidR="005D0C6D" w:rsidRPr="0042158A">
              <w:t xml:space="preserve"> by these activities is below a level that would harm their health.</w:t>
            </w:r>
          </w:p>
          <w:p w:rsidR="009778A8" w:rsidRPr="00384F09" w:rsidRDefault="009778A8" w:rsidP="00186DDC"/>
        </w:tc>
      </w:tr>
      <w:tr w:rsidR="00DC23E1" w:rsidRPr="00384F09" w:rsidTr="007D01EB">
        <w:tc>
          <w:tcPr>
            <w:tcW w:w="2106" w:type="dxa"/>
          </w:tcPr>
          <w:p w:rsidR="00DC23E1" w:rsidRPr="007D01EB" w:rsidRDefault="00797AF9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NEXT STEPS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DC23E1" w:rsidRPr="00C9023C" w:rsidRDefault="00DC23E1" w:rsidP="00186DDC">
            <w:r w:rsidRPr="00C9023C">
              <w:t xml:space="preserve">No public health actions are needed related to </w:t>
            </w:r>
            <w:r w:rsidR="007208BC">
              <w:t xml:space="preserve">the </w:t>
            </w:r>
            <w:r w:rsidRPr="00C9023C">
              <w:t>XYZ site surface soil.</w:t>
            </w:r>
          </w:p>
          <w:p w:rsidR="00DC23E1" w:rsidRPr="00384F09" w:rsidRDefault="00DC23E1" w:rsidP="00186DDC"/>
        </w:tc>
      </w:tr>
      <w:tr w:rsidR="00DC23E1" w:rsidRPr="00C9023C" w:rsidTr="007D01EB">
        <w:tc>
          <w:tcPr>
            <w:tcW w:w="2106" w:type="dxa"/>
          </w:tcPr>
          <w:p w:rsidR="00DC23E1" w:rsidRPr="007D01EB" w:rsidRDefault="00DC23E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FOR MORE INFORMATION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500047" w:rsidRPr="00CD2433" w:rsidRDefault="00331D4C" w:rsidP="00500047">
            <w:r w:rsidRPr="00CD2433">
              <w:t xml:space="preserve">If you have concerns about your health, you should contact your health care provider. </w:t>
            </w:r>
            <w:r w:rsidR="00273143">
              <w:t xml:space="preserve">You can also </w:t>
            </w:r>
            <w:r w:rsidR="00500047" w:rsidRPr="00CD2433">
              <w:t>call ATSDR at 1-800-CDC-INFO and ask for information on the XYZ</w:t>
            </w:r>
            <w:r w:rsidR="005A51BA">
              <w:t xml:space="preserve"> </w:t>
            </w:r>
            <w:r w:rsidR="00500047" w:rsidRPr="00CD2433">
              <w:t xml:space="preserve">site.  </w:t>
            </w:r>
          </w:p>
          <w:p w:rsidR="00DC23E1" w:rsidRPr="00C9023C" w:rsidRDefault="00DC23E1" w:rsidP="00500047"/>
        </w:tc>
      </w:tr>
    </w:tbl>
    <w:p w:rsidR="00DC23E1" w:rsidRDefault="00DC23E1" w:rsidP="006056F4">
      <w:pPr>
        <w:ind w:left="540"/>
        <w:rPr>
          <w:b/>
        </w:rPr>
      </w:pPr>
    </w:p>
    <w:p w:rsidR="00877810" w:rsidRDefault="00877810" w:rsidP="00877810">
      <w:pPr>
        <w:ind w:left="54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Example 6.</w:t>
      </w:r>
    </w:p>
    <w:p w:rsidR="00877810" w:rsidRDefault="00877810" w:rsidP="00877810">
      <w:pPr>
        <w:ind w:left="540"/>
        <w:rPr>
          <w:b/>
        </w:rPr>
      </w:pPr>
      <w:r>
        <w:rPr>
          <w:b/>
        </w:rPr>
        <w:t>Category 4—exposure with further action that include</w:t>
      </w:r>
      <w:r w:rsidR="003979E3">
        <w:rPr>
          <w:b/>
        </w:rPr>
        <w:t>s the optional statemen</w:t>
      </w:r>
      <w:r w:rsidR="003979E3" w:rsidRPr="003979E3">
        <w:rPr>
          <w:b/>
        </w:rPr>
        <w:t>t “The reason for this is [</w:t>
      </w:r>
      <w:r w:rsidR="003979E3">
        <w:rPr>
          <w:b/>
        </w:rPr>
        <w:t>state reason.</w:t>
      </w:r>
      <w:r w:rsidR="003979E3" w:rsidRPr="003979E3">
        <w:rPr>
          <w:b/>
        </w:rPr>
        <w:t>]”</w:t>
      </w:r>
      <w:r w:rsidRPr="003979E3">
        <w:rPr>
          <w:b/>
        </w:rPr>
        <w:t xml:space="preserve"> </w:t>
      </w:r>
    </w:p>
    <w:p w:rsidR="00877810" w:rsidRDefault="00877810" w:rsidP="00877810">
      <w:pPr>
        <w:ind w:left="540"/>
        <w:rPr>
          <w:b/>
        </w:rPr>
      </w:pPr>
    </w:p>
    <w:tbl>
      <w:tblPr>
        <w:tblW w:w="1008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ample 6."/>
        <w:tblDescription w:val="Example 6.&#10;Category 4—exposure with further action that includes the optional statement “The reason for this is [state reason.]” &#10;"/>
      </w:tblPr>
      <w:tblGrid>
        <w:gridCol w:w="2106"/>
        <w:gridCol w:w="7974"/>
      </w:tblGrid>
      <w:tr w:rsidR="00877810" w:rsidRPr="00384F09" w:rsidTr="007D01EB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877810" w:rsidRPr="007D01EB" w:rsidRDefault="00877810" w:rsidP="00CD0620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877810" w:rsidRPr="00384F09" w:rsidRDefault="00877810" w:rsidP="00CD0620">
            <w:r w:rsidRPr="00384F09">
              <w:t xml:space="preserve">In </w:t>
            </w:r>
            <w:r>
              <w:t xml:space="preserve">the Yakliske </w:t>
            </w:r>
            <w:r w:rsidRPr="00384F09">
              <w:t>communit</w:t>
            </w:r>
            <w:r>
              <w:t>y</w:t>
            </w:r>
            <w:r w:rsidRPr="00384F09">
              <w:t>, ATSDR’s top priority is to ensure that the community has the best information possible to safeguard its health</w:t>
            </w:r>
            <w:r>
              <w:t>.</w:t>
            </w:r>
            <w:r w:rsidRPr="00384F09">
              <w:t xml:space="preserve"> </w:t>
            </w:r>
          </w:p>
          <w:p w:rsidR="00877810" w:rsidRPr="007D01EB" w:rsidRDefault="00877810" w:rsidP="00CD0620">
            <w:pPr>
              <w:rPr>
                <w:b/>
              </w:rPr>
            </w:pPr>
          </w:p>
        </w:tc>
      </w:tr>
      <w:tr w:rsidR="00877810" w:rsidRPr="00384F09" w:rsidTr="007D01EB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877810" w:rsidRPr="007D01EB" w:rsidRDefault="00877810" w:rsidP="00CD0620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CONCLUSION</w:t>
            </w: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877810" w:rsidRPr="007D01EB" w:rsidRDefault="00877810" w:rsidP="00CD0620">
            <w:pPr>
              <w:rPr>
                <w:b/>
              </w:rPr>
            </w:pPr>
            <w:r w:rsidRPr="007D01EB">
              <w:rPr>
                <w:b/>
              </w:rPr>
              <w:t>ATSDR concludes that drinking, touching, and breathing in vol</w:t>
            </w:r>
            <w:r w:rsidR="00D943CD" w:rsidRPr="007D01EB">
              <w:rPr>
                <w:b/>
              </w:rPr>
              <w:t>atile organic compound</w:t>
            </w:r>
            <w:r w:rsidRPr="007D01EB">
              <w:rPr>
                <w:b/>
              </w:rPr>
              <w:t xml:space="preserve">s (VOCs) </w:t>
            </w:r>
            <w:r w:rsidR="00015C8E" w:rsidRPr="007D01EB">
              <w:rPr>
                <w:b/>
              </w:rPr>
              <w:t xml:space="preserve">found in private well water </w:t>
            </w:r>
            <w:r w:rsidR="0010699B" w:rsidRPr="007D01EB">
              <w:rPr>
                <w:b/>
              </w:rPr>
              <w:t>near the XYZ site are</w:t>
            </w:r>
            <w:r w:rsidRPr="007D01EB">
              <w:rPr>
                <w:b/>
              </w:rPr>
              <w:t xml:space="preserve"> not e</w:t>
            </w:r>
            <w:r w:rsidR="00015C8E" w:rsidRPr="007D01EB">
              <w:rPr>
                <w:b/>
              </w:rPr>
              <w:t>xpected to harm people’s health</w:t>
            </w:r>
            <w:r w:rsidRPr="007D01EB">
              <w:rPr>
                <w:b/>
              </w:rPr>
              <w:t xml:space="preserve">. </w:t>
            </w:r>
            <w:r w:rsidR="003979E3" w:rsidRPr="007D01EB">
              <w:rPr>
                <w:b/>
              </w:rPr>
              <w:t xml:space="preserve">The reason for this is that VOC levels are below levels of health concern. </w:t>
            </w:r>
          </w:p>
          <w:p w:rsidR="00877810" w:rsidRPr="00384F09" w:rsidRDefault="00877810" w:rsidP="00CD0620"/>
        </w:tc>
      </w:tr>
      <w:tr w:rsidR="00877810" w:rsidRPr="00384F09" w:rsidTr="007D01EB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877810" w:rsidRPr="007D01EB" w:rsidRDefault="00877810" w:rsidP="00CD0620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BASIS FOR DECISION </w:t>
            </w:r>
          </w:p>
          <w:p w:rsidR="00877810" w:rsidRPr="007D01EB" w:rsidRDefault="00877810" w:rsidP="00CD0620">
            <w:pPr>
              <w:rPr>
                <w:b/>
                <w:sz w:val="20"/>
                <w:szCs w:val="20"/>
              </w:rPr>
            </w:pP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015C8E" w:rsidRDefault="0010699B" w:rsidP="00015C8E">
            <w:r>
              <w:t xml:space="preserve">Past operating procedures at the XYZ site resulted in VOC releases to the groundwater. </w:t>
            </w:r>
            <w:r w:rsidR="00BF0730">
              <w:t xml:space="preserve">People can come in contact with </w:t>
            </w:r>
            <w:r w:rsidR="00015C8E" w:rsidRPr="00015C8E">
              <w:t>groundwater when it is pumped to the surface to be used for drinking, showering, bathing, dishwashing, and other activities</w:t>
            </w:r>
            <w:r w:rsidR="00015C8E">
              <w:t>.</w:t>
            </w:r>
          </w:p>
          <w:p w:rsidR="00015C8E" w:rsidRDefault="00015C8E" w:rsidP="00015C8E"/>
          <w:p w:rsidR="00877810" w:rsidRPr="007D01EB" w:rsidRDefault="0010699B" w:rsidP="00CD0620">
            <w:pPr>
              <w:rPr>
                <w:color w:val="3366FF"/>
              </w:rPr>
            </w:pPr>
            <w:r>
              <w:t>Private</w:t>
            </w:r>
            <w:r w:rsidRPr="00733854">
              <w:t xml:space="preserve"> </w:t>
            </w:r>
            <w:r>
              <w:t>wells in the Yakliske area provide</w:t>
            </w:r>
            <w:r w:rsidR="002A1C2A">
              <w:t xml:space="preserve"> water to homes</w:t>
            </w:r>
            <w:r>
              <w:t xml:space="preserve">. </w:t>
            </w:r>
            <w:r w:rsidR="009C1CD7">
              <w:t>ATSDR finds</w:t>
            </w:r>
            <w:r w:rsidR="00015C8E">
              <w:t xml:space="preserve"> that the VOC </w:t>
            </w:r>
            <w:r w:rsidR="00877810" w:rsidRPr="00944277">
              <w:t>levels</w:t>
            </w:r>
            <w:r>
              <w:t xml:space="preserve"> in these wells</w:t>
            </w:r>
            <w:r w:rsidR="002A1C2A">
              <w:t xml:space="preserve"> are </w:t>
            </w:r>
            <w:r w:rsidR="00877810" w:rsidRPr="00944277">
              <w:t xml:space="preserve">below levels </w:t>
            </w:r>
            <w:r>
              <w:t xml:space="preserve">known to result in </w:t>
            </w:r>
            <w:r w:rsidR="00216B53">
              <w:t xml:space="preserve">non-cancer </w:t>
            </w:r>
            <w:r>
              <w:t xml:space="preserve">harmful health effects. </w:t>
            </w:r>
            <w:r w:rsidR="00216B53">
              <w:t xml:space="preserve">Also, </w:t>
            </w:r>
            <w:r w:rsidR="00877810" w:rsidRPr="00207CAB">
              <w:t xml:space="preserve">ATSDR </w:t>
            </w:r>
            <w:r w:rsidR="00216B53" w:rsidRPr="00637A19">
              <w:t xml:space="preserve">does not consider the </w:t>
            </w:r>
            <w:r w:rsidR="00216B53">
              <w:t>VOC</w:t>
            </w:r>
            <w:r w:rsidR="00216B53" w:rsidRPr="00637A19">
              <w:t xml:space="preserve"> levels found in </w:t>
            </w:r>
            <w:r w:rsidR="00216B53">
              <w:t>these wells</w:t>
            </w:r>
            <w:r w:rsidR="00216B53" w:rsidRPr="00637A19">
              <w:t xml:space="preserve"> to present an elevated </w:t>
            </w:r>
            <w:r w:rsidR="00216B53">
              <w:t>cancer</w:t>
            </w:r>
            <w:r w:rsidR="00216B53" w:rsidRPr="00637A19">
              <w:t xml:space="preserve"> risk.</w:t>
            </w:r>
            <w:r w:rsidR="00216B53">
              <w:t xml:space="preserve"> </w:t>
            </w:r>
          </w:p>
          <w:p w:rsidR="00015C8E" w:rsidRPr="007D01EB" w:rsidRDefault="00015C8E" w:rsidP="00CD0620">
            <w:pPr>
              <w:rPr>
                <w:color w:val="3366FF"/>
              </w:rPr>
            </w:pPr>
          </w:p>
          <w:p w:rsidR="00015C8E" w:rsidRDefault="0010699B" w:rsidP="00CD0620">
            <w:r>
              <w:t xml:space="preserve">However, because some VOC </w:t>
            </w:r>
            <w:r w:rsidR="0002200C">
              <w:t>level</w:t>
            </w:r>
            <w:r>
              <w:t xml:space="preserve">s exceed their respective </w:t>
            </w:r>
            <w:r w:rsidR="009C1CD7">
              <w:t>regulatory guidelines (e.g., MCLs)</w:t>
            </w:r>
            <w:r>
              <w:t xml:space="preserve"> and some VOCs are potential chemical carcinogens, ATSDR considers</w:t>
            </w:r>
            <w:r w:rsidRPr="008525AF">
              <w:t xml:space="preserve"> it prudent to reduce </w:t>
            </w:r>
            <w:r w:rsidR="003979E3">
              <w:t>contact with</w:t>
            </w:r>
            <w:r>
              <w:t xml:space="preserve"> the VOC-contaminated groundwater. </w:t>
            </w:r>
          </w:p>
          <w:p w:rsidR="00877810" w:rsidRPr="00944277" w:rsidRDefault="00877810" w:rsidP="00CD0620"/>
        </w:tc>
      </w:tr>
      <w:tr w:rsidR="00877810" w:rsidRPr="00384F09" w:rsidTr="007D01EB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877810" w:rsidRPr="007D01EB" w:rsidRDefault="00877810" w:rsidP="00CD0620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NEXT STEPS</w:t>
            </w: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9C1CD7" w:rsidRDefault="002A1C2A" w:rsidP="007D01EB">
            <w:pPr>
              <w:numPr>
                <w:ilvl w:val="0"/>
                <w:numId w:val="2"/>
              </w:numPr>
            </w:pPr>
            <w:r>
              <w:t xml:space="preserve">Within the next month, </w:t>
            </w:r>
            <w:r w:rsidR="009C1CD7">
              <w:t>XYZ will install filters on all private wells that exceed MCLs.</w:t>
            </w:r>
          </w:p>
          <w:p w:rsidR="002A1C2A" w:rsidRDefault="002A1C2A" w:rsidP="007D01EB">
            <w:pPr>
              <w:ind w:left="360"/>
            </w:pPr>
          </w:p>
          <w:p w:rsidR="002A1C2A" w:rsidRDefault="002A1C2A" w:rsidP="007D01EB">
            <w:pPr>
              <w:numPr>
                <w:ilvl w:val="0"/>
                <w:numId w:val="2"/>
              </w:numPr>
            </w:pPr>
            <w:r>
              <w:t>Residents should adequately maintain the newly installed filters.</w:t>
            </w:r>
          </w:p>
          <w:p w:rsidR="002A1C2A" w:rsidRDefault="002A1C2A" w:rsidP="007D01EB">
            <w:pPr>
              <w:ind w:left="360"/>
            </w:pPr>
          </w:p>
          <w:p w:rsidR="00015C8E" w:rsidRDefault="002A1C2A" w:rsidP="007D01EB">
            <w:pPr>
              <w:numPr>
                <w:ilvl w:val="0"/>
                <w:numId w:val="2"/>
              </w:numPr>
            </w:pPr>
            <w:r>
              <w:t xml:space="preserve">XYZ should continue monitoring </w:t>
            </w:r>
            <w:r w:rsidRPr="00875294">
              <w:t xml:space="preserve">potentially affected wells, with </w:t>
            </w:r>
            <w:r>
              <w:t xml:space="preserve">filters added when VOC </w:t>
            </w:r>
            <w:r w:rsidR="0002200C">
              <w:t>level</w:t>
            </w:r>
            <w:r>
              <w:t xml:space="preserve">s exceed </w:t>
            </w:r>
            <w:r w:rsidRPr="00875294">
              <w:t>MCL</w:t>
            </w:r>
            <w:r>
              <w:t>s</w:t>
            </w:r>
            <w:r w:rsidR="00015C8E" w:rsidRPr="00015C8E">
              <w:t xml:space="preserve">. </w:t>
            </w:r>
          </w:p>
          <w:p w:rsidR="00877810" w:rsidRPr="00C9023C" w:rsidRDefault="002A1C2A" w:rsidP="007D01EB">
            <w:pPr>
              <w:pStyle w:val="BodyText"/>
              <w:numPr>
                <w:ilvl w:val="0"/>
                <w:numId w:val="2"/>
              </w:numPr>
              <w:spacing w:before="160" w:after="160" w:line="280" w:lineRule="exact"/>
            </w:pPr>
            <w:r w:rsidRPr="003E7377">
              <w:t xml:space="preserve">A more permanent, long-term remedy for </w:t>
            </w:r>
            <w:r>
              <w:t xml:space="preserve">private </w:t>
            </w:r>
            <w:r w:rsidRPr="003E7377">
              <w:t>well users should be sought (i.e., public water line extension)</w:t>
            </w:r>
            <w:r>
              <w:t>.</w:t>
            </w:r>
          </w:p>
          <w:p w:rsidR="00877810" w:rsidRPr="00384F09" w:rsidRDefault="00877810" w:rsidP="00CD0620"/>
        </w:tc>
      </w:tr>
      <w:tr w:rsidR="00877810" w:rsidRPr="00C9023C" w:rsidTr="007D01EB"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877810" w:rsidRPr="007D01EB" w:rsidRDefault="00877810" w:rsidP="00CD0620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FOR MORE INFORMATION</w:t>
            </w: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877810" w:rsidRPr="00CD2433" w:rsidRDefault="00877810" w:rsidP="00CD0620">
            <w:r w:rsidRPr="00CD2433">
              <w:t xml:space="preserve">If you have concerns about your health, you should contact your health care provider. </w:t>
            </w:r>
            <w:r w:rsidR="00015C8E">
              <w:t>You may also</w:t>
            </w:r>
            <w:r w:rsidRPr="00CD2433">
              <w:t xml:space="preserve"> call ATSDR at 1-800-CDC-INFO and ask for information on the XYZ</w:t>
            </w:r>
            <w:r>
              <w:t xml:space="preserve"> </w:t>
            </w:r>
            <w:r w:rsidRPr="00CD2433">
              <w:t xml:space="preserve">site.  </w:t>
            </w:r>
          </w:p>
          <w:p w:rsidR="00877810" w:rsidRPr="00C9023C" w:rsidRDefault="00877810" w:rsidP="00CD0620"/>
        </w:tc>
      </w:tr>
    </w:tbl>
    <w:p w:rsidR="002A1C2A" w:rsidRDefault="002A1C2A" w:rsidP="002F0001">
      <w:pPr>
        <w:ind w:left="540"/>
        <w:rPr>
          <w:b/>
        </w:rPr>
      </w:pPr>
    </w:p>
    <w:p w:rsidR="002F0001" w:rsidRDefault="002A1C2A" w:rsidP="002F0001">
      <w:pPr>
        <w:ind w:left="540"/>
        <w:rPr>
          <w:b/>
        </w:rPr>
      </w:pPr>
      <w:r>
        <w:rPr>
          <w:b/>
        </w:rPr>
        <w:br w:type="page"/>
      </w:r>
      <w:r w:rsidR="002F0001">
        <w:rPr>
          <w:b/>
        </w:rPr>
        <w:lastRenderedPageBreak/>
        <w:t xml:space="preserve">Example </w:t>
      </w:r>
      <w:r w:rsidR="00C70C35">
        <w:rPr>
          <w:b/>
        </w:rPr>
        <w:t>7</w:t>
      </w:r>
      <w:r>
        <w:rPr>
          <w:b/>
        </w:rPr>
        <w:t>.</w:t>
      </w:r>
    </w:p>
    <w:p w:rsidR="00700433" w:rsidRPr="00700433" w:rsidRDefault="00A45E5E" w:rsidP="00700433">
      <w:pPr>
        <w:ind w:left="540"/>
        <w:rPr>
          <w:b/>
        </w:rPr>
      </w:pPr>
      <w:r>
        <w:rPr>
          <w:b/>
        </w:rPr>
        <w:t>Category 5</w:t>
      </w:r>
      <w:r w:rsidR="00700433">
        <w:rPr>
          <w:b/>
        </w:rPr>
        <w:t xml:space="preserve">—no exposure that includes the optional phrase </w:t>
      </w:r>
      <w:r w:rsidR="004E7931">
        <w:rPr>
          <w:b/>
        </w:rPr>
        <w:t>“because people have not been [</w:t>
      </w:r>
      <w:r w:rsidR="00700433" w:rsidRPr="00700433">
        <w:rPr>
          <w:b/>
        </w:rPr>
        <w:t>describe the pathway – d</w:t>
      </w:r>
      <w:r w:rsidR="004E7931">
        <w:rPr>
          <w:b/>
        </w:rPr>
        <w:t>rinking, breathing, eating etc.]”</w:t>
      </w:r>
    </w:p>
    <w:p w:rsidR="00A45E5E" w:rsidRDefault="00700433" w:rsidP="002F0001">
      <w:pPr>
        <w:ind w:left="540"/>
        <w:rPr>
          <w:b/>
        </w:rPr>
      </w:pPr>
      <w:r>
        <w:rPr>
          <w:b/>
        </w:rPr>
        <w:t xml:space="preserve"> </w:t>
      </w:r>
    </w:p>
    <w:tbl>
      <w:tblPr>
        <w:tblW w:w="10080" w:type="dxa"/>
        <w:tblInd w:w="648" w:type="dxa"/>
        <w:tblLook w:val="01E0" w:firstRow="1" w:lastRow="1" w:firstColumn="1" w:lastColumn="1" w:noHBand="0" w:noVBand="0"/>
        <w:tblCaption w:val="Example 7."/>
        <w:tblDescription w:val="Example 7.&#10;Category 5—no exposure that includes the optional phrase “because people have not been [describe the pathway – drinking, breathing, eating etc.]”&#10;"/>
      </w:tblPr>
      <w:tblGrid>
        <w:gridCol w:w="2106"/>
        <w:gridCol w:w="7974"/>
      </w:tblGrid>
      <w:tr w:rsidR="00A45E5E" w:rsidRPr="00384F09" w:rsidTr="007D01EB">
        <w:tc>
          <w:tcPr>
            <w:tcW w:w="2106" w:type="dxa"/>
          </w:tcPr>
          <w:p w:rsidR="00A45E5E" w:rsidRPr="007D01EB" w:rsidRDefault="00A45E5E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INTRODUCTION 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A45E5E" w:rsidRPr="00384F09" w:rsidRDefault="00A45E5E" w:rsidP="00A45E5E">
            <w:r w:rsidRPr="00384F09">
              <w:t xml:space="preserve">In </w:t>
            </w:r>
            <w:r>
              <w:t xml:space="preserve">the Yakliske </w:t>
            </w:r>
            <w:r w:rsidRPr="00384F09">
              <w:t>communit</w:t>
            </w:r>
            <w:r>
              <w:t>y</w:t>
            </w:r>
            <w:r w:rsidRPr="00384F09">
              <w:t>, ATSDR’s top priority is to ensure that the community has the best information possible to safeguard its health</w:t>
            </w:r>
            <w:r>
              <w:t>.</w:t>
            </w:r>
            <w:r w:rsidRPr="00384F09">
              <w:t xml:space="preserve"> </w:t>
            </w:r>
          </w:p>
          <w:p w:rsidR="00A45E5E" w:rsidRPr="00384F09" w:rsidRDefault="00A45E5E" w:rsidP="00186DDC"/>
        </w:tc>
      </w:tr>
      <w:tr w:rsidR="00A45E5E" w:rsidRPr="007D01EB" w:rsidTr="007D01EB">
        <w:tc>
          <w:tcPr>
            <w:tcW w:w="2106" w:type="dxa"/>
          </w:tcPr>
          <w:p w:rsidR="00A45E5E" w:rsidRPr="007D01EB" w:rsidRDefault="00A45E5E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CONCLUSION </w:t>
            </w:r>
          </w:p>
          <w:p w:rsidR="00A45E5E" w:rsidRPr="007D01EB" w:rsidRDefault="00A45E5E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A45E5E" w:rsidRPr="007D01EB" w:rsidRDefault="00A45E5E" w:rsidP="00186DDC">
            <w:pPr>
              <w:rPr>
                <w:b/>
              </w:rPr>
            </w:pPr>
            <w:r w:rsidRPr="007D01EB">
              <w:rPr>
                <w:b/>
              </w:rPr>
              <w:t>ATSDR concludes that</w:t>
            </w:r>
            <w:r w:rsidR="00621F56" w:rsidRPr="007D01EB">
              <w:rPr>
                <w:b/>
              </w:rPr>
              <w:t xml:space="preserve"> mercury vapors at the </w:t>
            </w:r>
            <w:r w:rsidRPr="007D01EB">
              <w:rPr>
                <w:b/>
              </w:rPr>
              <w:t>XYZ site will not harm people’s health</w:t>
            </w:r>
            <w:r w:rsidR="00621F56" w:rsidRPr="007D01EB">
              <w:rPr>
                <w:b/>
              </w:rPr>
              <w:t xml:space="preserve"> because people have not been breathing the vapors</w:t>
            </w:r>
            <w:r w:rsidRPr="007D01EB">
              <w:rPr>
                <w:b/>
              </w:rPr>
              <w:t xml:space="preserve">.  </w:t>
            </w:r>
          </w:p>
          <w:p w:rsidR="00A57787" w:rsidRPr="007D01EB" w:rsidRDefault="00A57787" w:rsidP="00186DDC">
            <w:pPr>
              <w:rPr>
                <w:b/>
              </w:rPr>
            </w:pPr>
          </w:p>
        </w:tc>
      </w:tr>
      <w:tr w:rsidR="00A45E5E" w:rsidRPr="00384F09" w:rsidTr="007D01EB">
        <w:tc>
          <w:tcPr>
            <w:tcW w:w="2106" w:type="dxa"/>
          </w:tcPr>
          <w:p w:rsidR="00A45E5E" w:rsidRPr="007D01EB" w:rsidRDefault="00A45E5E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BASIS FOR CONCLUSION</w:t>
            </w:r>
          </w:p>
          <w:p w:rsidR="00A45E5E" w:rsidRPr="007D01EB" w:rsidRDefault="00A45E5E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A45E5E" w:rsidRDefault="00A45E5E" w:rsidP="00186DDC">
            <w:r>
              <w:t>In 200</w:t>
            </w:r>
            <w:r w:rsidR="00621F56">
              <w:t>8</w:t>
            </w:r>
            <w:r>
              <w:t xml:space="preserve">, </w:t>
            </w:r>
            <w:r w:rsidR="007140C0">
              <w:t xml:space="preserve">EPA completely cleaned up the </w:t>
            </w:r>
            <w:r>
              <w:t>XYZ site, preventing any</w:t>
            </w:r>
            <w:r w:rsidR="00621F56">
              <w:t>one from coming into contact with mercury</w:t>
            </w:r>
            <w:r w:rsidR="00A57787">
              <w:t xml:space="preserve"> or its vapors</w:t>
            </w:r>
            <w:r w:rsidR="00621F56">
              <w:t>.</w:t>
            </w:r>
            <w:r>
              <w:t xml:space="preserve"> </w:t>
            </w:r>
          </w:p>
          <w:p w:rsidR="00A45E5E" w:rsidRPr="00384F09" w:rsidRDefault="00A45E5E" w:rsidP="00186DDC"/>
        </w:tc>
      </w:tr>
      <w:tr w:rsidR="00A45E5E" w:rsidRPr="00384F09" w:rsidTr="007D01EB">
        <w:tc>
          <w:tcPr>
            <w:tcW w:w="2106" w:type="dxa"/>
          </w:tcPr>
          <w:p w:rsidR="00A45E5E" w:rsidRPr="007D01EB" w:rsidRDefault="00B73313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NEXT STEPS</w:t>
            </w:r>
            <w:r w:rsidR="00A45E5E" w:rsidRPr="007D01EB">
              <w:rPr>
                <w:b/>
                <w:sz w:val="20"/>
                <w:szCs w:val="20"/>
              </w:rPr>
              <w:t xml:space="preserve"> </w:t>
            </w:r>
          </w:p>
          <w:p w:rsidR="00A45E5E" w:rsidRPr="007D01EB" w:rsidRDefault="00A45E5E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A45E5E" w:rsidRDefault="00A45E5E" w:rsidP="00186DDC">
            <w:r w:rsidRPr="004231AA">
              <w:t xml:space="preserve">No public health actions are needed </w:t>
            </w:r>
            <w:r w:rsidR="00B73313">
              <w:t>at the XYZ site</w:t>
            </w:r>
            <w:r w:rsidRPr="004231AA">
              <w:t>.</w:t>
            </w:r>
            <w:r>
              <w:t xml:space="preserve"> </w:t>
            </w:r>
          </w:p>
          <w:p w:rsidR="00A45E5E" w:rsidRPr="00384F09" w:rsidRDefault="00A45E5E" w:rsidP="00186DDC"/>
        </w:tc>
      </w:tr>
      <w:tr w:rsidR="00A45E5E" w:rsidRPr="00384F09" w:rsidTr="007D01EB">
        <w:tc>
          <w:tcPr>
            <w:tcW w:w="2106" w:type="dxa"/>
          </w:tcPr>
          <w:p w:rsidR="00A45E5E" w:rsidRPr="007D01EB" w:rsidRDefault="00A45E5E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FOR MORE INFORMATION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32070A" w:rsidRPr="00CD2433" w:rsidRDefault="00D4332A" w:rsidP="0032070A">
            <w:r w:rsidRPr="00CD2433">
              <w:t xml:space="preserve">If you have concerns about your health, you should contact your health care provider. </w:t>
            </w:r>
            <w:r w:rsidR="00700433">
              <w:t xml:space="preserve">You may also </w:t>
            </w:r>
            <w:r w:rsidR="0032070A" w:rsidRPr="00CD2433">
              <w:t xml:space="preserve">call ATSDR at 1-800-CDC-INFO and ask for information on the </w:t>
            </w:r>
            <w:r w:rsidR="00C25AB7" w:rsidRPr="00CD2433">
              <w:t>XYZ site</w:t>
            </w:r>
            <w:r w:rsidR="0032070A" w:rsidRPr="00CD2433">
              <w:t xml:space="preserve">.  </w:t>
            </w:r>
          </w:p>
          <w:p w:rsidR="00A45E5E" w:rsidRPr="00384F09" w:rsidRDefault="00A45E5E" w:rsidP="0032070A"/>
        </w:tc>
      </w:tr>
    </w:tbl>
    <w:p w:rsidR="00A45E5E" w:rsidRDefault="00A45E5E" w:rsidP="002F0001">
      <w:pPr>
        <w:ind w:left="540"/>
        <w:rPr>
          <w:b/>
        </w:rPr>
      </w:pPr>
    </w:p>
    <w:p w:rsidR="00A45E5E" w:rsidRDefault="00A45E5E" w:rsidP="002F0001">
      <w:pPr>
        <w:ind w:left="540"/>
        <w:rPr>
          <w:b/>
        </w:rPr>
      </w:pPr>
    </w:p>
    <w:p w:rsidR="001A053F" w:rsidRDefault="00A60449" w:rsidP="002F0001">
      <w:pPr>
        <w:ind w:left="540"/>
        <w:rPr>
          <w:b/>
        </w:rPr>
      </w:pPr>
      <w:r>
        <w:rPr>
          <w:b/>
        </w:rPr>
        <w:br w:type="page"/>
      </w:r>
      <w:r w:rsidR="00C70C35">
        <w:rPr>
          <w:b/>
        </w:rPr>
        <w:lastRenderedPageBreak/>
        <w:t>Example 8</w:t>
      </w:r>
      <w:r w:rsidR="001A053F">
        <w:rPr>
          <w:b/>
        </w:rPr>
        <w:t>.</w:t>
      </w:r>
    </w:p>
    <w:p w:rsidR="001A053F" w:rsidRDefault="00376021" w:rsidP="002F0001">
      <w:pPr>
        <w:ind w:left="540"/>
        <w:rPr>
          <w:b/>
        </w:rPr>
      </w:pPr>
      <w:r>
        <w:rPr>
          <w:b/>
        </w:rPr>
        <w:t>Multiple Pathway</w:t>
      </w:r>
      <w:r w:rsidR="001A053F">
        <w:rPr>
          <w:b/>
        </w:rPr>
        <w:t xml:space="preserve">s and </w:t>
      </w:r>
      <w:r>
        <w:rPr>
          <w:b/>
        </w:rPr>
        <w:t>Chemical</w:t>
      </w:r>
      <w:r w:rsidR="001A053F">
        <w:rPr>
          <w:b/>
        </w:rPr>
        <w:t>s</w:t>
      </w:r>
    </w:p>
    <w:p w:rsidR="00EC67A4" w:rsidRDefault="00EC67A4" w:rsidP="002F0001">
      <w:pPr>
        <w:ind w:left="540"/>
        <w:rPr>
          <w:b/>
        </w:rPr>
      </w:pPr>
      <w:r>
        <w:rPr>
          <w:b/>
        </w:rPr>
        <w:t>Category 1 (</w:t>
      </w:r>
      <w:r w:rsidR="001A053F">
        <w:rPr>
          <w:b/>
        </w:rPr>
        <w:t>chemical hazard</w:t>
      </w:r>
      <w:r>
        <w:rPr>
          <w:b/>
        </w:rPr>
        <w:t>) and Category 4 (</w:t>
      </w:r>
      <w:r w:rsidR="001A053F">
        <w:rPr>
          <w:b/>
        </w:rPr>
        <w:t>exposure without further action</w:t>
      </w:r>
      <w:r>
        <w:rPr>
          <w:b/>
        </w:rPr>
        <w:t>)</w:t>
      </w:r>
    </w:p>
    <w:p w:rsidR="00BE0188" w:rsidRDefault="00BE0188" w:rsidP="002F0001">
      <w:pPr>
        <w:ind w:left="540"/>
        <w:rPr>
          <w:b/>
        </w:rPr>
      </w:pPr>
    </w:p>
    <w:tbl>
      <w:tblPr>
        <w:tblW w:w="10080" w:type="dxa"/>
        <w:tblInd w:w="648" w:type="dxa"/>
        <w:tblLook w:val="01E0" w:firstRow="1" w:lastRow="1" w:firstColumn="1" w:lastColumn="1" w:noHBand="0" w:noVBand="0"/>
        <w:tblCaption w:val="Example 8."/>
        <w:tblDescription w:val="Example 8.&#10;Multiple Pathways and Chemicals&#10;Category 1 (chemical hazard) and Category 4 (exposure without further action)&#10;"/>
      </w:tblPr>
      <w:tblGrid>
        <w:gridCol w:w="2106"/>
        <w:gridCol w:w="7974"/>
      </w:tblGrid>
      <w:tr w:rsidR="00FC77A1" w:rsidRPr="00384F09" w:rsidTr="007D01EB">
        <w:tc>
          <w:tcPr>
            <w:tcW w:w="2106" w:type="dxa"/>
          </w:tcPr>
          <w:p w:rsidR="00FC77A1" w:rsidRPr="007D01EB" w:rsidRDefault="00FC77A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INTRODUCTION 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AC7034" w:rsidRPr="00FA7098" w:rsidRDefault="00AC7034" w:rsidP="00AC7034">
            <w:r w:rsidRPr="00FA7098">
              <w:t xml:space="preserve">In the Yakliske community, ATSDR’s purpose is to </w:t>
            </w:r>
            <w:r w:rsidRPr="007D01EB">
              <w:rPr>
                <w:lang w:val="en"/>
              </w:rPr>
              <w:t xml:space="preserve">serve the public by using the best science, taking </w:t>
            </w:r>
            <w:r w:rsidR="00CE26D7" w:rsidRPr="007D01EB">
              <w:rPr>
                <w:lang w:val="en"/>
              </w:rPr>
              <w:t xml:space="preserve">responsive </w:t>
            </w:r>
            <w:r w:rsidRPr="007D01EB">
              <w:rPr>
                <w:lang w:val="en"/>
              </w:rPr>
              <w:t>public health actions, and providing trusted health information</w:t>
            </w:r>
            <w:r w:rsidR="00DE6C28" w:rsidRPr="007D01EB">
              <w:rPr>
                <w:lang w:val="en"/>
              </w:rPr>
              <w:t xml:space="preserve"> to prevent people from coming into contact with harmful toxic substances.</w:t>
            </w:r>
          </w:p>
          <w:p w:rsidR="00FC77A1" w:rsidRPr="00384F09" w:rsidRDefault="00FC77A1" w:rsidP="00AC7034"/>
        </w:tc>
      </w:tr>
      <w:tr w:rsidR="00FC77A1" w:rsidRPr="007D01EB" w:rsidTr="007D01EB">
        <w:tc>
          <w:tcPr>
            <w:tcW w:w="2106" w:type="dxa"/>
          </w:tcPr>
          <w:p w:rsidR="00FC77A1" w:rsidRPr="007D01EB" w:rsidRDefault="00FC77A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OVERVIEW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FC77A1" w:rsidRPr="007D01EB" w:rsidRDefault="00EC67A4" w:rsidP="00186DDC">
            <w:pPr>
              <w:rPr>
                <w:b/>
              </w:rPr>
            </w:pPr>
            <w:r w:rsidRPr="007D01EB">
              <w:rPr>
                <w:b/>
              </w:rPr>
              <w:t>ATSDR reached two important conclusions about the XYX school in New Minglewood County, Zarizona</w:t>
            </w:r>
            <w:r w:rsidR="00CE26D7" w:rsidRPr="007D01EB">
              <w:rPr>
                <w:b/>
              </w:rPr>
              <w:t>.</w:t>
            </w:r>
          </w:p>
          <w:p w:rsidR="00CE26D7" w:rsidRPr="007D01EB" w:rsidRDefault="00CE26D7" w:rsidP="00186DDC">
            <w:pPr>
              <w:rPr>
                <w:b/>
              </w:rPr>
            </w:pPr>
          </w:p>
        </w:tc>
      </w:tr>
      <w:tr w:rsidR="00FC77A1" w:rsidRPr="007D01EB" w:rsidTr="007D01EB">
        <w:tc>
          <w:tcPr>
            <w:tcW w:w="2106" w:type="dxa"/>
          </w:tcPr>
          <w:p w:rsidR="00FC77A1" w:rsidRPr="007D01EB" w:rsidRDefault="00FC77A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CONCLUSION </w:t>
            </w:r>
            <w:r w:rsidR="00C70C35" w:rsidRPr="007D01EB">
              <w:rPr>
                <w:b/>
                <w:sz w:val="20"/>
                <w:szCs w:val="20"/>
              </w:rPr>
              <w:t xml:space="preserve"> </w:t>
            </w:r>
            <w:r w:rsidR="00CE26D7" w:rsidRPr="007D01EB">
              <w:rPr>
                <w:b/>
                <w:sz w:val="20"/>
                <w:szCs w:val="20"/>
              </w:rPr>
              <w:t>1</w:t>
            </w:r>
          </w:p>
          <w:p w:rsidR="00FC77A1" w:rsidRPr="007D01EB" w:rsidRDefault="00FC77A1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FC77A1" w:rsidRPr="007D01EB" w:rsidRDefault="00FC77A1" w:rsidP="00186DDC">
            <w:pPr>
              <w:rPr>
                <w:b/>
              </w:rPr>
            </w:pPr>
            <w:r w:rsidRPr="007D01EB">
              <w:rPr>
                <w:b/>
              </w:rPr>
              <w:t>ATSDR concludes that breathing mercury vapor for two weeks</w:t>
            </w:r>
            <w:r w:rsidR="004D0410" w:rsidRPr="007D01EB">
              <w:rPr>
                <w:b/>
              </w:rPr>
              <w:t xml:space="preserve"> or less</w:t>
            </w:r>
            <w:r w:rsidRPr="007D01EB">
              <w:rPr>
                <w:b/>
              </w:rPr>
              <w:t xml:space="preserve"> in the indoor air at </w:t>
            </w:r>
            <w:smartTag w:uri="urn:schemas-microsoft-com:office:smarttags" w:element="place">
              <w:smartTag w:uri="urn:schemas-microsoft-com:office:smarttags" w:element="PlaceName">
                <w:r w:rsidRPr="007D01EB">
                  <w:rPr>
                    <w:b/>
                  </w:rPr>
                  <w:t>XYX</w:t>
                </w:r>
              </w:smartTag>
              <w:r w:rsidRPr="007D01E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7D01EB">
                  <w:rPr>
                    <w:b/>
                  </w:rPr>
                  <w:t>School</w:t>
                </w:r>
              </w:smartTag>
            </w:smartTag>
            <w:r w:rsidRPr="007D01EB">
              <w:rPr>
                <w:b/>
              </w:rPr>
              <w:t xml:space="preserve"> could harm people’s health. </w:t>
            </w:r>
            <w:r w:rsidR="006D22F0" w:rsidRPr="007D01EB">
              <w:rPr>
                <w:b/>
              </w:rPr>
              <w:t>This is an urgent public health hazard.</w:t>
            </w:r>
          </w:p>
          <w:p w:rsidR="00FC77A1" w:rsidRPr="007D01EB" w:rsidRDefault="00FC77A1" w:rsidP="00186DDC">
            <w:pPr>
              <w:rPr>
                <w:b/>
              </w:rPr>
            </w:pPr>
          </w:p>
        </w:tc>
      </w:tr>
      <w:tr w:rsidR="00FC77A1" w:rsidRPr="00384F09" w:rsidTr="007D01EB">
        <w:tc>
          <w:tcPr>
            <w:tcW w:w="2106" w:type="dxa"/>
          </w:tcPr>
          <w:p w:rsidR="00FC77A1" w:rsidRPr="007D01EB" w:rsidRDefault="00FC77A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BASIS FOR DECISION </w:t>
            </w:r>
          </w:p>
          <w:p w:rsidR="00FC77A1" w:rsidRPr="007D01EB" w:rsidRDefault="00FC77A1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FC77A1" w:rsidRPr="0057205A" w:rsidRDefault="004D0410" w:rsidP="00186DDC">
            <w:r w:rsidRPr="0057205A">
              <w:t xml:space="preserve">Mercury vapor was found in the school’s indoor air at levels known to cause harmful health effects. </w:t>
            </w:r>
            <w:r w:rsidR="00CF407C" w:rsidRPr="0057205A">
              <w:t>Breathing</w:t>
            </w:r>
            <w:r w:rsidRPr="0057205A">
              <w:t xml:space="preserve"> mercury vapor</w:t>
            </w:r>
            <w:r w:rsidR="00CF407C" w:rsidRPr="0057205A">
              <w:t>, at the levels found in the school,</w:t>
            </w:r>
            <w:r w:rsidRPr="0057205A">
              <w:t xml:space="preserve"> can damage the nervous system and cause tremors, irritability, insomnia, and d</w:t>
            </w:r>
            <w:r w:rsidR="003C3A78">
              <w:t>iminished short-term memory</w:t>
            </w:r>
            <w:r w:rsidRPr="0057205A">
              <w:t>.</w:t>
            </w:r>
          </w:p>
          <w:p w:rsidR="004D0410" w:rsidRPr="0057205A" w:rsidRDefault="004D0410" w:rsidP="00186DDC"/>
        </w:tc>
      </w:tr>
      <w:tr w:rsidR="00FC77A1" w:rsidRPr="00384F09" w:rsidTr="007D01EB">
        <w:tc>
          <w:tcPr>
            <w:tcW w:w="2106" w:type="dxa"/>
          </w:tcPr>
          <w:p w:rsidR="00FC77A1" w:rsidRPr="007D01EB" w:rsidRDefault="00FC77A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NEXT STEPS </w:t>
            </w:r>
          </w:p>
          <w:p w:rsidR="00FC77A1" w:rsidRPr="007D01EB" w:rsidRDefault="00FC77A1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FC77A1" w:rsidRPr="007D01EB" w:rsidRDefault="00FC77A1" w:rsidP="00186DDC">
            <w:pPr>
              <w:rPr>
                <w:i/>
              </w:rPr>
            </w:pPr>
            <w:r w:rsidRPr="0057205A">
              <w:t>To protect students and faculty:</w:t>
            </w:r>
          </w:p>
          <w:p w:rsidR="00FC77A1" w:rsidRPr="0057205A" w:rsidRDefault="00FC77A1" w:rsidP="00186DDC"/>
          <w:p w:rsidR="004D0410" w:rsidRPr="0057205A" w:rsidRDefault="004D0410" w:rsidP="004D0410">
            <w:r w:rsidRPr="0057205A">
              <w:t xml:space="preserve">1. The XYX school board will close the school right away. </w:t>
            </w:r>
          </w:p>
          <w:p w:rsidR="004D0410" w:rsidRPr="0057205A" w:rsidRDefault="004D0410" w:rsidP="004D0410"/>
          <w:p w:rsidR="004D0410" w:rsidRPr="0057205A" w:rsidRDefault="004D0410" w:rsidP="004D0410">
            <w:r w:rsidRPr="0057205A">
              <w:t>2. During April 23rd – April 30th, EPA will clean or dispose of all mercury</w:t>
            </w:r>
            <w:r w:rsidR="00193D2A">
              <w:t>-</w:t>
            </w:r>
            <w:r w:rsidRPr="0057205A">
              <w:t xml:space="preserve"> </w:t>
            </w:r>
            <w:r w:rsidR="00CF407C" w:rsidRPr="0057205A">
              <w:t xml:space="preserve">contaminated </w:t>
            </w:r>
            <w:r w:rsidRPr="0057205A">
              <w:t xml:space="preserve">items within the school. </w:t>
            </w:r>
          </w:p>
          <w:p w:rsidR="004D0410" w:rsidRPr="0057205A" w:rsidRDefault="004D0410" w:rsidP="004D0410"/>
          <w:p w:rsidR="004D0410" w:rsidRPr="0057205A" w:rsidRDefault="004D0410" w:rsidP="004D0410">
            <w:r w:rsidRPr="0057205A">
              <w:t>3.  ATSDR will send fact sheets and health information on mercury</w:t>
            </w:r>
            <w:r w:rsidR="00193D2A">
              <w:t xml:space="preserve"> vapor</w:t>
            </w:r>
            <w:r w:rsidRPr="0057205A">
              <w:t xml:space="preserve"> to the parents of students at the </w:t>
            </w:r>
            <w:smartTag w:uri="urn:schemas-microsoft-com:office:smarttags" w:element="place">
              <w:smartTag w:uri="urn:schemas-microsoft-com:office:smarttags" w:element="PlaceName">
                <w:r w:rsidRPr="0057205A">
                  <w:t>XYX</w:t>
                </w:r>
              </w:smartTag>
              <w:r w:rsidRPr="0057205A">
                <w:t xml:space="preserve"> </w:t>
              </w:r>
              <w:smartTag w:uri="urn:schemas-microsoft-com:office:smarttags" w:element="PlaceType">
                <w:r w:rsidRPr="0057205A">
                  <w:t>School</w:t>
                </w:r>
              </w:smartTag>
            </w:smartTag>
            <w:r w:rsidR="00193D2A">
              <w:t>, to the school board,</w:t>
            </w:r>
            <w:r w:rsidRPr="0057205A">
              <w:t xml:space="preserve"> and </w:t>
            </w:r>
            <w:r w:rsidR="00193D2A">
              <w:t xml:space="preserve">to </w:t>
            </w:r>
            <w:r w:rsidRPr="0057205A">
              <w:t xml:space="preserve">health care providers in the community. </w:t>
            </w:r>
          </w:p>
          <w:p w:rsidR="00AC7034" w:rsidRDefault="00AC7034" w:rsidP="004D0410"/>
          <w:p w:rsidR="004D0410" w:rsidRPr="0057205A" w:rsidRDefault="004D0410" w:rsidP="004D0410">
            <w:r w:rsidRPr="0057205A">
              <w:t xml:space="preserve">4. Before students and faculty return, EPA will work with the school board to ensure that mercury in the school’s indoor air is at a safe level. </w:t>
            </w:r>
          </w:p>
          <w:p w:rsidR="00FC77A1" w:rsidRPr="0057205A" w:rsidRDefault="00FC77A1" w:rsidP="004D0410"/>
        </w:tc>
      </w:tr>
      <w:tr w:rsidR="00EC67A4" w:rsidRPr="00384F09" w:rsidTr="007D01EB">
        <w:tc>
          <w:tcPr>
            <w:tcW w:w="2106" w:type="dxa"/>
          </w:tcPr>
          <w:p w:rsidR="00EC67A4" w:rsidRPr="007D01EB" w:rsidRDefault="00EC67A4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CONCLUSION 2 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EC67A4" w:rsidRPr="007D01EB" w:rsidRDefault="00A975E3" w:rsidP="00186DDC">
            <w:pPr>
              <w:rPr>
                <w:b/>
              </w:rPr>
            </w:pPr>
            <w:r w:rsidRPr="007D01EB">
              <w:rPr>
                <w:b/>
              </w:rPr>
              <w:t xml:space="preserve">ATSDR concludes that touching, breathing or accidentally eating lead </w:t>
            </w:r>
            <w:r w:rsidR="00CE26D7" w:rsidRPr="007D01EB">
              <w:rPr>
                <w:b/>
              </w:rPr>
              <w:t>and</w:t>
            </w:r>
            <w:r w:rsidRPr="007D01EB">
              <w:rPr>
                <w:b/>
              </w:rPr>
              <w:t xml:space="preserve"> </w:t>
            </w:r>
            <w:r w:rsidR="002D1584" w:rsidRPr="007D01EB">
              <w:rPr>
                <w:b/>
              </w:rPr>
              <w:t xml:space="preserve">zinc </w:t>
            </w:r>
            <w:r w:rsidRPr="007D01EB">
              <w:rPr>
                <w:b/>
              </w:rPr>
              <w:t>f</w:t>
            </w:r>
            <w:r w:rsidR="00F21CEB" w:rsidRPr="007D01EB">
              <w:rPr>
                <w:b/>
              </w:rPr>
              <w:t>ound</w:t>
            </w:r>
            <w:r w:rsidRPr="007D01EB">
              <w:rPr>
                <w:b/>
              </w:rPr>
              <w:t xml:space="preserve"> </w:t>
            </w:r>
            <w:r w:rsidR="00F106BB" w:rsidRPr="007D01EB">
              <w:rPr>
                <w:b/>
              </w:rPr>
              <w:t xml:space="preserve">in </w:t>
            </w:r>
            <w:r w:rsidRPr="007D01EB">
              <w:rPr>
                <w:b/>
              </w:rPr>
              <w:t xml:space="preserve">soil or dust </w:t>
            </w:r>
            <w:r w:rsidR="002F4A1C" w:rsidRPr="007D01EB">
              <w:rPr>
                <w:b/>
              </w:rPr>
              <w:t>at</w:t>
            </w:r>
            <w:r w:rsidR="00E868CB" w:rsidRPr="007D01EB">
              <w:rPr>
                <w:b/>
              </w:rPr>
              <w:t xml:space="preserve"> </w:t>
            </w:r>
            <w:r w:rsidR="001704BC" w:rsidRPr="007D01EB">
              <w:rPr>
                <w:b/>
              </w:rPr>
              <w:t xml:space="preserve">the </w:t>
            </w:r>
            <w:r w:rsidR="00E868CB" w:rsidRPr="007D01EB">
              <w:rPr>
                <w:b/>
              </w:rPr>
              <w:t>XYX School’s ball field</w:t>
            </w:r>
            <w:r w:rsidR="00DA0D4E" w:rsidRPr="007D01EB">
              <w:rPr>
                <w:b/>
              </w:rPr>
              <w:t xml:space="preserve"> </w:t>
            </w:r>
            <w:r w:rsidR="00FB11D5" w:rsidRPr="007D01EB">
              <w:rPr>
                <w:b/>
              </w:rPr>
              <w:t>are</w:t>
            </w:r>
            <w:r w:rsidR="0067474E" w:rsidRPr="007D01EB">
              <w:rPr>
                <w:b/>
              </w:rPr>
              <w:t xml:space="preserve"> not expected to</w:t>
            </w:r>
            <w:r w:rsidR="00900142" w:rsidRPr="007D01EB">
              <w:rPr>
                <w:b/>
              </w:rPr>
              <w:t xml:space="preserve"> </w:t>
            </w:r>
            <w:r w:rsidR="00FA5903" w:rsidRPr="007D01EB">
              <w:rPr>
                <w:b/>
              </w:rPr>
              <w:t xml:space="preserve">harm </w:t>
            </w:r>
            <w:r w:rsidR="0067474E" w:rsidRPr="007D01EB">
              <w:rPr>
                <w:b/>
              </w:rPr>
              <w:t>people’s</w:t>
            </w:r>
            <w:r w:rsidR="00FA5903" w:rsidRPr="007D01EB">
              <w:rPr>
                <w:b/>
              </w:rPr>
              <w:t xml:space="preserve"> health.</w:t>
            </w:r>
          </w:p>
          <w:p w:rsidR="00860CEB" w:rsidRPr="007D01EB" w:rsidRDefault="00860CEB" w:rsidP="000A30B5">
            <w:pPr>
              <w:rPr>
                <w:b/>
              </w:rPr>
            </w:pPr>
          </w:p>
        </w:tc>
      </w:tr>
      <w:tr w:rsidR="006D0D59" w:rsidRPr="00384F09" w:rsidTr="007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6D0D59" w:rsidRPr="007D01EB" w:rsidRDefault="006D0D59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BASIS FOR DECISION </w:t>
            </w:r>
          </w:p>
          <w:p w:rsidR="006D0D59" w:rsidRPr="007D01EB" w:rsidRDefault="006D0D59" w:rsidP="00186DDC">
            <w:pPr>
              <w:rPr>
                <w:b/>
                <w:sz w:val="20"/>
                <w:szCs w:val="20"/>
              </w:rPr>
            </w:pP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D62FAF" w:rsidRPr="0057205A" w:rsidRDefault="00E67FAC" w:rsidP="00186DDC">
            <w:r>
              <w:t xml:space="preserve">The ball field’s </w:t>
            </w:r>
            <w:r w:rsidR="002D1584">
              <w:t>surface soil is frequently stirred up by athletes and other school children</w:t>
            </w:r>
            <w:r>
              <w:t xml:space="preserve">. However, the lead and zinc levels found in the soil are well below levels known to result in harmful health effects. </w:t>
            </w:r>
            <w:r w:rsidR="00D62FAF" w:rsidRPr="0057205A">
              <w:t xml:space="preserve">Therefore, lead </w:t>
            </w:r>
            <w:r w:rsidR="006B5AF2" w:rsidRPr="0057205A">
              <w:t xml:space="preserve">and </w:t>
            </w:r>
            <w:r>
              <w:t>zinc</w:t>
            </w:r>
            <w:r w:rsidR="006B5AF2" w:rsidRPr="0057205A">
              <w:t xml:space="preserve"> </w:t>
            </w:r>
            <w:r w:rsidR="00D62FAF" w:rsidRPr="0057205A">
              <w:t xml:space="preserve">in soil </w:t>
            </w:r>
            <w:r w:rsidR="00FB11D5">
              <w:t>are</w:t>
            </w:r>
            <w:r w:rsidR="00D62FAF" w:rsidRPr="0057205A">
              <w:t xml:space="preserve"> below a level that could harm people’s health. </w:t>
            </w:r>
          </w:p>
          <w:p w:rsidR="00D62FAF" w:rsidRPr="0057205A" w:rsidRDefault="00D62FAF" w:rsidP="006B5AF2"/>
        </w:tc>
      </w:tr>
      <w:tr w:rsidR="006D0D59" w:rsidRPr="00384F09" w:rsidTr="007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6D0D59" w:rsidRPr="007D01EB" w:rsidRDefault="006D0D59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NEXT STEPS</w:t>
            </w: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6D0D59" w:rsidRPr="00C9023C" w:rsidRDefault="006D0D59" w:rsidP="00186DDC">
            <w:r w:rsidRPr="00C9023C">
              <w:t xml:space="preserve">No public health actions are needed related to </w:t>
            </w:r>
            <w:r w:rsidR="00955591">
              <w:t xml:space="preserve">the ball field’s </w:t>
            </w:r>
            <w:r w:rsidRPr="00C9023C">
              <w:t>surface soil.</w:t>
            </w:r>
          </w:p>
          <w:p w:rsidR="006D0D59" w:rsidRPr="00384F09" w:rsidRDefault="006D0D59" w:rsidP="00186DDC"/>
        </w:tc>
      </w:tr>
      <w:tr w:rsidR="006D0D59" w:rsidRPr="00C9023C" w:rsidTr="007D01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</w:tcPr>
          <w:p w:rsidR="006D0D59" w:rsidRPr="007D01EB" w:rsidRDefault="006D0D59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FOR MORE INFORMATION</w:t>
            </w:r>
          </w:p>
        </w:tc>
        <w:tc>
          <w:tcPr>
            <w:tcW w:w="7974" w:type="dxa"/>
            <w:tcBorders>
              <w:left w:val="nil"/>
              <w:right w:val="nil"/>
            </w:tcBorders>
          </w:tcPr>
          <w:p w:rsidR="006D0D59" w:rsidRPr="00CD2433" w:rsidRDefault="00C91446" w:rsidP="00BE0188">
            <w:r w:rsidRPr="00CD2433">
              <w:t>If you have concerns about your health, you should contact your health care provider.</w:t>
            </w:r>
            <w:r w:rsidR="00E67FAC">
              <w:t xml:space="preserve"> You may also</w:t>
            </w:r>
            <w:r w:rsidR="00BE0188" w:rsidRPr="00CD2433">
              <w:t xml:space="preserve"> call ATSDR at 1-800-CDC-INFO and ask for information on the </w:t>
            </w:r>
            <w:smartTag w:uri="urn:schemas-microsoft-com:office:smarttags" w:element="place">
              <w:smartTag w:uri="urn:schemas-microsoft-com:office:smarttags" w:element="PlaceName">
                <w:r w:rsidR="00C25AB7" w:rsidRPr="00CD2433">
                  <w:t>XY</w:t>
                </w:r>
                <w:r w:rsidR="006376F7">
                  <w:t>X</w:t>
                </w:r>
              </w:smartTag>
              <w:r w:rsidR="006376F7">
                <w:t xml:space="preserve"> </w:t>
              </w:r>
              <w:smartTag w:uri="urn:schemas-microsoft-com:office:smarttags" w:element="PlaceType">
                <w:r w:rsidR="006376F7">
                  <w:t>School</w:t>
                </w:r>
              </w:smartTag>
            </w:smartTag>
            <w:r w:rsidR="00C25AB7" w:rsidRPr="00CD2433">
              <w:t xml:space="preserve"> site</w:t>
            </w:r>
            <w:r w:rsidR="00A34399" w:rsidRPr="00CD2433">
              <w:t xml:space="preserve">.  </w:t>
            </w:r>
          </w:p>
        </w:tc>
      </w:tr>
    </w:tbl>
    <w:p w:rsidR="00A45E5E" w:rsidRDefault="00916189" w:rsidP="002F0001">
      <w:pPr>
        <w:ind w:left="540"/>
        <w:rPr>
          <w:b/>
        </w:rPr>
      </w:pPr>
      <w:r>
        <w:rPr>
          <w:b/>
        </w:rPr>
        <w:lastRenderedPageBreak/>
        <w:br w:type="page"/>
      </w:r>
    </w:p>
    <w:p w:rsidR="009D08EF" w:rsidRDefault="009D08EF" w:rsidP="009D08EF">
      <w:pPr>
        <w:ind w:left="540"/>
        <w:rPr>
          <w:b/>
        </w:rPr>
      </w:pPr>
      <w:r>
        <w:rPr>
          <w:b/>
        </w:rPr>
        <w:lastRenderedPageBreak/>
        <w:t>Example 9.</w:t>
      </w:r>
    </w:p>
    <w:p w:rsidR="009D08EF" w:rsidRDefault="009D08EF" w:rsidP="009D08EF">
      <w:pPr>
        <w:ind w:left="540"/>
        <w:rPr>
          <w:b/>
        </w:rPr>
      </w:pPr>
      <w:r>
        <w:rPr>
          <w:b/>
        </w:rPr>
        <w:t>Multiple Pathways and Chemicals</w:t>
      </w:r>
    </w:p>
    <w:p w:rsidR="00A45E5E" w:rsidRDefault="007923F1" w:rsidP="002F0001">
      <w:pPr>
        <w:ind w:left="540"/>
        <w:rPr>
          <w:b/>
        </w:rPr>
      </w:pPr>
      <w:r>
        <w:rPr>
          <w:b/>
        </w:rPr>
        <w:t>Category 1 (</w:t>
      </w:r>
      <w:r w:rsidR="009D08EF">
        <w:rPr>
          <w:b/>
        </w:rPr>
        <w:t>physical hazard</w:t>
      </w:r>
      <w:r>
        <w:rPr>
          <w:b/>
        </w:rPr>
        <w:t>), Category 4 (</w:t>
      </w:r>
      <w:r w:rsidR="009D08EF">
        <w:rPr>
          <w:b/>
        </w:rPr>
        <w:t xml:space="preserve">exposure </w:t>
      </w:r>
      <w:r>
        <w:rPr>
          <w:b/>
        </w:rPr>
        <w:t xml:space="preserve">with </w:t>
      </w:r>
      <w:r w:rsidR="009D08EF">
        <w:rPr>
          <w:b/>
        </w:rPr>
        <w:t xml:space="preserve">further </w:t>
      </w:r>
      <w:r>
        <w:rPr>
          <w:b/>
        </w:rPr>
        <w:t>action), and Category 4 (</w:t>
      </w:r>
      <w:r w:rsidR="009D08EF">
        <w:rPr>
          <w:b/>
        </w:rPr>
        <w:t>exposure without further a</w:t>
      </w:r>
      <w:r>
        <w:rPr>
          <w:b/>
        </w:rPr>
        <w:t>ction)</w:t>
      </w:r>
    </w:p>
    <w:p w:rsidR="007923F1" w:rsidRDefault="007923F1" w:rsidP="002F0001">
      <w:pPr>
        <w:ind w:left="540"/>
        <w:rPr>
          <w:b/>
        </w:rPr>
      </w:pPr>
    </w:p>
    <w:tbl>
      <w:tblPr>
        <w:tblW w:w="10080" w:type="dxa"/>
        <w:tblInd w:w="648" w:type="dxa"/>
        <w:tblLook w:val="01E0" w:firstRow="1" w:lastRow="1" w:firstColumn="1" w:lastColumn="1" w:noHBand="0" w:noVBand="0"/>
        <w:tblCaption w:val="Example 9."/>
        <w:tblDescription w:val="Example 9.&#10;Multiple Pathways and Chemicals&#10;Category 1 (physical hazard), Category 4 (exposure with further action), and Category 4 (exposure without further action)&#10;"/>
      </w:tblPr>
      <w:tblGrid>
        <w:gridCol w:w="2106"/>
        <w:gridCol w:w="7974"/>
      </w:tblGrid>
      <w:tr w:rsidR="007923F1" w:rsidTr="007D01EB">
        <w:tc>
          <w:tcPr>
            <w:tcW w:w="2106" w:type="dxa"/>
          </w:tcPr>
          <w:p w:rsidR="007923F1" w:rsidRPr="007D01EB" w:rsidRDefault="007923F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INTRODUCTION 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7923F1" w:rsidRPr="00384F09" w:rsidRDefault="007923F1" w:rsidP="00186DDC">
            <w:r w:rsidRPr="00384F09">
              <w:t xml:space="preserve">In </w:t>
            </w:r>
            <w:r>
              <w:t xml:space="preserve">the Yakliske </w:t>
            </w:r>
            <w:r w:rsidRPr="00384F09">
              <w:t>communit</w:t>
            </w:r>
            <w:r>
              <w:t>y</w:t>
            </w:r>
            <w:r w:rsidRPr="00384F09">
              <w:t>, ATSDR’s top priority is to ensure that the community has the best information possible to safeguard its health</w:t>
            </w:r>
            <w:r>
              <w:t>.</w:t>
            </w:r>
            <w:r w:rsidRPr="00384F09">
              <w:t xml:space="preserve"> </w:t>
            </w:r>
          </w:p>
          <w:p w:rsidR="007923F1" w:rsidRPr="00384F09" w:rsidRDefault="007923F1" w:rsidP="00186DDC"/>
        </w:tc>
      </w:tr>
      <w:tr w:rsidR="00520814" w:rsidTr="007D01EB">
        <w:tc>
          <w:tcPr>
            <w:tcW w:w="2106" w:type="dxa"/>
          </w:tcPr>
          <w:p w:rsidR="00520814" w:rsidRPr="007D01EB" w:rsidRDefault="00520814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OVERVIEW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520814" w:rsidRPr="007D01EB" w:rsidRDefault="00520814" w:rsidP="00186DDC">
            <w:pPr>
              <w:rPr>
                <w:b/>
              </w:rPr>
            </w:pPr>
            <w:r w:rsidRPr="007D01EB">
              <w:rPr>
                <w:b/>
              </w:rPr>
              <w:t xml:space="preserve">ATSDR reached three important conclusions about the XYX </w:t>
            </w:r>
            <w:r w:rsidR="00AE3A74" w:rsidRPr="007D01EB">
              <w:rPr>
                <w:b/>
              </w:rPr>
              <w:t xml:space="preserve">Company </w:t>
            </w:r>
            <w:r w:rsidRPr="007D01EB">
              <w:rPr>
                <w:b/>
              </w:rPr>
              <w:t>site in New Minglewood County, Zarizona</w:t>
            </w:r>
            <w:r w:rsidR="00CE26D7" w:rsidRPr="007D01EB">
              <w:rPr>
                <w:b/>
              </w:rPr>
              <w:t>.</w:t>
            </w:r>
          </w:p>
          <w:p w:rsidR="00CE26D7" w:rsidRPr="00520814" w:rsidRDefault="00CE26D7" w:rsidP="00186DDC"/>
        </w:tc>
      </w:tr>
      <w:tr w:rsidR="007923F1" w:rsidTr="007D01EB">
        <w:tc>
          <w:tcPr>
            <w:tcW w:w="2106" w:type="dxa"/>
          </w:tcPr>
          <w:p w:rsidR="007923F1" w:rsidRPr="007D01EB" w:rsidRDefault="007923F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CONCLUSION</w:t>
            </w:r>
            <w:r w:rsidR="00520814" w:rsidRPr="007D01EB">
              <w:rPr>
                <w:b/>
                <w:sz w:val="20"/>
                <w:szCs w:val="20"/>
              </w:rPr>
              <w:t xml:space="preserve"> 1</w:t>
            </w:r>
            <w:r w:rsidRPr="007D01EB">
              <w:rPr>
                <w:b/>
                <w:sz w:val="20"/>
                <w:szCs w:val="20"/>
              </w:rPr>
              <w:t xml:space="preserve"> </w:t>
            </w:r>
          </w:p>
          <w:p w:rsidR="007923F1" w:rsidRPr="007D01EB" w:rsidRDefault="007923F1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7923F1" w:rsidRPr="007D01EB" w:rsidRDefault="0013603B" w:rsidP="00186DDC">
            <w:pPr>
              <w:rPr>
                <w:b/>
              </w:rPr>
            </w:pPr>
            <w:r w:rsidRPr="007D01EB">
              <w:rPr>
                <w:b/>
              </w:rPr>
              <w:t xml:space="preserve">ATSDR concludes that unexploded </w:t>
            </w:r>
            <w:r w:rsidR="00DD268C" w:rsidRPr="007D01EB">
              <w:rPr>
                <w:b/>
              </w:rPr>
              <w:t xml:space="preserve">ammunition on the </w:t>
            </w:r>
            <w:r w:rsidR="00C27866" w:rsidRPr="007D01EB">
              <w:rPr>
                <w:b/>
              </w:rPr>
              <w:t xml:space="preserve">north portion of the </w:t>
            </w:r>
            <w:r w:rsidR="00DD268C" w:rsidRPr="007D01EB">
              <w:rPr>
                <w:b/>
              </w:rPr>
              <w:t xml:space="preserve">XYX </w:t>
            </w:r>
            <w:r w:rsidR="00945F56" w:rsidRPr="007D01EB">
              <w:rPr>
                <w:b/>
              </w:rPr>
              <w:t xml:space="preserve">Company </w:t>
            </w:r>
            <w:r w:rsidR="00DD268C" w:rsidRPr="007D01EB">
              <w:rPr>
                <w:b/>
              </w:rPr>
              <w:t>site could harm people’s health</w:t>
            </w:r>
            <w:r w:rsidR="002D26F6" w:rsidRPr="007D01EB">
              <w:rPr>
                <w:b/>
              </w:rPr>
              <w:t>. This</w:t>
            </w:r>
            <w:r w:rsidR="00DD268C" w:rsidRPr="007D01EB">
              <w:rPr>
                <w:b/>
              </w:rPr>
              <w:t xml:space="preserve"> </w:t>
            </w:r>
            <w:r w:rsidR="006B7A93" w:rsidRPr="007D01EB">
              <w:rPr>
                <w:b/>
              </w:rPr>
              <w:t xml:space="preserve">physical hazard </w:t>
            </w:r>
            <w:r w:rsidR="00DD268C" w:rsidRPr="007D01EB">
              <w:rPr>
                <w:b/>
              </w:rPr>
              <w:t xml:space="preserve">is </w:t>
            </w:r>
            <w:r w:rsidR="007923F1" w:rsidRPr="007D01EB">
              <w:rPr>
                <w:b/>
              </w:rPr>
              <w:t xml:space="preserve">an urgent public health hazard. </w:t>
            </w:r>
          </w:p>
          <w:p w:rsidR="007923F1" w:rsidRPr="007D01EB" w:rsidRDefault="007923F1" w:rsidP="00186DDC">
            <w:pPr>
              <w:rPr>
                <w:b/>
              </w:rPr>
            </w:pPr>
          </w:p>
        </w:tc>
      </w:tr>
      <w:tr w:rsidR="007923F1" w:rsidTr="007D01EB">
        <w:tc>
          <w:tcPr>
            <w:tcW w:w="2106" w:type="dxa"/>
          </w:tcPr>
          <w:p w:rsidR="007923F1" w:rsidRPr="007D01EB" w:rsidRDefault="007923F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BASIS FOR DECISION </w:t>
            </w:r>
          </w:p>
          <w:p w:rsidR="007923F1" w:rsidRPr="007D01EB" w:rsidRDefault="007923F1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7923F1" w:rsidRDefault="0013603B" w:rsidP="0013603B">
            <w:r w:rsidRPr="00CD2433">
              <w:t xml:space="preserve">If triggered, unexploded </w:t>
            </w:r>
            <w:r w:rsidR="00434343" w:rsidRPr="00CD2433">
              <w:t xml:space="preserve">ammunition </w:t>
            </w:r>
            <w:r w:rsidRPr="00CD2433">
              <w:t>located on the north portion of the site poses a danger of blowing up. Residents walking across the north po</w:t>
            </w:r>
            <w:r w:rsidR="00CE26D7">
              <w:t>r</w:t>
            </w:r>
            <w:r w:rsidRPr="00CD2433">
              <w:t xml:space="preserve">tion of the site could suffer serious harm if they accidentally step on unexploded </w:t>
            </w:r>
            <w:r w:rsidR="00434343" w:rsidRPr="00CD2433">
              <w:t>ammunition.</w:t>
            </w:r>
          </w:p>
          <w:p w:rsidR="00CE26D7" w:rsidRPr="00CD2433" w:rsidRDefault="00CE26D7" w:rsidP="0013603B"/>
        </w:tc>
      </w:tr>
      <w:tr w:rsidR="007923F1" w:rsidTr="007D01EB">
        <w:tc>
          <w:tcPr>
            <w:tcW w:w="2106" w:type="dxa"/>
          </w:tcPr>
          <w:p w:rsidR="007923F1" w:rsidRPr="007D01EB" w:rsidRDefault="007923F1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NEXT STEPS </w:t>
            </w:r>
          </w:p>
          <w:p w:rsidR="007923F1" w:rsidRPr="007D01EB" w:rsidRDefault="007923F1" w:rsidP="00186DDC">
            <w:pPr>
              <w:rPr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CE26D7" w:rsidRDefault="0013603B" w:rsidP="007D01EB">
            <w:pPr>
              <w:numPr>
                <w:ilvl w:val="0"/>
                <w:numId w:val="4"/>
              </w:numPr>
            </w:pPr>
            <w:r>
              <w:t>Within two weeks, the XYX</w:t>
            </w:r>
            <w:r w:rsidR="00AE3A74">
              <w:t xml:space="preserve"> Company</w:t>
            </w:r>
            <w:r>
              <w:t xml:space="preserve"> will post signs alerting the community to the danger of unexploded </w:t>
            </w:r>
            <w:r w:rsidR="00945F56">
              <w:t>ammunition</w:t>
            </w:r>
            <w:r>
              <w:t>.</w:t>
            </w:r>
          </w:p>
          <w:p w:rsidR="00CE26D7" w:rsidRDefault="00CE26D7" w:rsidP="007D01EB">
            <w:pPr>
              <w:ind w:left="360"/>
            </w:pPr>
          </w:p>
          <w:p w:rsidR="0013603B" w:rsidRDefault="00CE26D7" w:rsidP="007D01EB">
            <w:pPr>
              <w:numPr>
                <w:ilvl w:val="0"/>
                <w:numId w:val="4"/>
              </w:numPr>
            </w:pPr>
            <w:r>
              <w:t xml:space="preserve">The </w:t>
            </w:r>
            <w:r w:rsidR="0013603B">
              <w:t xml:space="preserve">XYX </w:t>
            </w:r>
            <w:r w:rsidR="00AE3A74">
              <w:t>Company</w:t>
            </w:r>
            <w:r>
              <w:t xml:space="preserve"> </w:t>
            </w:r>
            <w:r w:rsidR="0013603B">
              <w:t xml:space="preserve">will fence the north portion of the site within three months. </w:t>
            </w:r>
          </w:p>
          <w:p w:rsidR="0013603B" w:rsidRDefault="0013603B" w:rsidP="007D01EB">
            <w:pPr>
              <w:ind w:left="720"/>
            </w:pPr>
          </w:p>
          <w:p w:rsidR="0013603B" w:rsidRDefault="0013603B" w:rsidP="007D01EB">
            <w:pPr>
              <w:numPr>
                <w:ilvl w:val="0"/>
                <w:numId w:val="4"/>
              </w:numPr>
            </w:pPr>
            <w:r>
              <w:t>People can safeguard their health by not walking across the north portion of the XYX site.</w:t>
            </w:r>
          </w:p>
          <w:p w:rsidR="007923F1" w:rsidRPr="00384F09" w:rsidRDefault="007923F1" w:rsidP="00186DDC"/>
        </w:tc>
      </w:tr>
      <w:tr w:rsidR="004834EB" w:rsidRPr="00384F09" w:rsidTr="007D01EB">
        <w:tc>
          <w:tcPr>
            <w:tcW w:w="2106" w:type="dxa"/>
          </w:tcPr>
          <w:p w:rsidR="004834EB" w:rsidRPr="007D01EB" w:rsidRDefault="004834EB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CONCLUSION 2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4834EB" w:rsidRPr="007D01EB" w:rsidRDefault="004834EB" w:rsidP="00186DDC">
            <w:pPr>
              <w:rPr>
                <w:b/>
              </w:rPr>
            </w:pPr>
            <w:r w:rsidRPr="007D01EB">
              <w:rPr>
                <w:b/>
              </w:rPr>
              <w:t xml:space="preserve">ATSDR concludes </w:t>
            </w:r>
            <w:r w:rsidR="007F22FD" w:rsidRPr="007D01EB">
              <w:rPr>
                <w:b/>
              </w:rPr>
              <w:t xml:space="preserve">that </w:t>
            </w:r>
            <w:r w:rsidR="0096746D" w:rsidRPr="007D01EB">
              <w:rPr>
                <w:b/>
              </w:rPr>
              <w:t xml:space="preserve">drinking and touching </w:t>
            </w:r>
            <w:r w:rsidR="00995A6C" w:rsidRPr="007D01EB">
              <w:rPr>
                <w:b/>
              </w:rPr>
              <w:t xml:space="preserve">metals found in </w:t>
            </w:r>
            <w:r w:rsidR="0096746D" w:rsidRPr="007D01EB">
              <w:rPr>
                <w:b/>
              </w:rPr>
              <w:t xml:space="preserve">water from </w:t>
            </w:r>
            <w:r w:rsidR="00D17623" w:rsidRPr="007D01EB">
              <w:rPr>
                <w:b/>
              </w:rPr>
              <w:t xml:space="preserve">five </w:t>
            </w:r>
            <w:r w:rsidR="0096746D" w:rsidRPr="007D01EB">
              <w:rPr>
                <w:b/>
              </w:rPr>
              <w:t xml:space="preserve">private wells </w:t>
            </w:r>
            <w:r w:rsidR="00BD59DB" w:rsidRPr="007D01EB">
              <w:rPr>
                <w:b/>
              </w:rPr>
              <w:t xml:space="preserve">located </w:t>
            </w:r>
            <w:r w:rsidR="00995A6C" w:rsidRPr="007D01EB">
              <w:rPr>
                <w:b/>
              </w:rPr>
              <w:t xml:space="preserve">south of </w:t>
            </w:r>
            <w:r w:rsidR="00BD59DB" w:rsidRPr="007D01EB">
              <w:rPr>
                <w:b/>
              </w:rPr>
              <w:t>the XY</w:t>
            </w:r>
            <w:r w:rsidR="009279C4" w:rsidRPr="007D01EB">
              <w:rPr>
                <w:b/>
              </w:rPr>
              <w:t>X</w:t>
            </w:r>
            <w:r w:rsidR="00BD59DB" w:rsidRPr="007D01EB">
              <w:rPr>
                <w:b/>
              </w:rPr>
              <w:t xml:space="preserve"> </w:t>
            </w:r>
            <w:r w:rsidR="00AE3A74" w:rsidRPr="007D01EB">
              <w:rPr>
                <w:b/>
              </w:rPr>
              <w:t xml:space="preserve">Company </w:t>
            </w:r>
            <w:r w:rsidR="00BD59DB" w:rsidRPr="007D01EB">
              <w:rPr>
                <w:b/>
              </w:rPr>
              <w:t>site</w:t>
            </w:r>
            <w:r w:rsidR="00AE3A74" w:rsidRPr="007D01EB">
              <w:rPr>
                <w:b/>
              </w:rPr>
              <w:t xml:space="preserve"> </w:t>
            </w:r>
            <w:r w:rsidR="0096746D" w:rsidRPr="007D01EB">
              <w:rPr>
                <w:b/>
              </w:rPr>
              <w:t>are</w:t>
            </w:r>
            <w:r w:rsidR="00AE3A74" w:rsidRPr="007D01EB">
              <w:rPr>
                <w:b/>
              </w:rPr>
              <w:t xml:space="preserve"> not expected to harm people’s health</w:t>
            </w:r>
            <w:r w:rsidRPr="007D01EB">
              <w:rPr>
                <w:b/>
              </w:rPr>
              <w:t>.</w:t>
            </w:r>
          </w:p>
          <w:p w:rsidR="00D861DE" w:rsidRPr="00384F09" w:rsidRDefault="00D861DE" w:rsidP="00186DDC"/>
        </w:tc>
      </w:tr>
      <w:tr w:rsidR="004834EB" w:rsidRPr="00384F09" w:rsidTr="007D01EB">
        <w:tc>
          <w:tcPr>
            <w:tcW w:w="2106" w:type="dxa"/>
          </w:tcPr>
          <w:p w:rsidR="004834EB" w:rsidRPr="007D01EB" w:rsidRDefault="004834EB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BASIS FOR DECISION </w:t>
            </w:r>
          </w:p>
          <w:p w:rsidR="004834EB" w:rsidRPr="007D01EB" w:rsidRDefault="004834EB" w:rsidP="00186DDC">
            <w:pPr>
              <w:rPr>
                <w:b/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D861DE" w:rsidRPr="00D76426" w:rsidRDefault="00F106BB" w:rsidP="00186DDC">
            <w:r>
              <w:t>M</w:t>
            </w:r>
            <w:r w:rsidR="0096746D">
              <w:t xml:space="preserve">etals </w:t>
            </w:r>
            <w:r w:rsidR="00D861DE" w:rsidRPr="00D76426">
              <w:t>were detected in</w:t>
            </w:r>
            <w:r w:rsidR="00196B74" w:rsidRPr="00D76426">
              <w:t xml:space="preserve"> the </w:t>
            </w:r>
            <w:r w:rsidR="00D861DE" w:rsidRPr="00D76426">
              <w:t>groundwater under the southern portion of the XY</w:t>
            </w:r>
            <w:r w:rsidR="009279C4">
              <w:t>X</w:t>
            </w:r>
            <w:r w:rsidR="00D861DE" w:rsidRPr="00D76426">
              <w:t xml:space="preserve"> </w:t>
            </w:r>
            <w:r w:rsidR="009279C4">
              <w:t xml:space="preserve">Company </w:t>
            </w:r>
            <w:r w:rsidR="00D861DE" w:rsidRPr="00D76426">
              <w:t xml:space="preserve">site. Although most of the </w:t>
            </w:r>
            <w:r w:rsidR="0096746D">
              <w:t xml:space="preserve">Yakliske </w:t>
            </w:r>
            <w:r w:rsidR="00D861DE" w:rsidRPr="00D76426">
              <w:t>community receives drinking water from a public source, there are five private wells located south of the site. The</w:t>
            </w:r>
            <w:r w:rsidR="00BC1FB7">
              <w:t xml:space="preserve"> metals </w:t>
            </w:r>
            <w:r w:rsidR="00D861DE" w:rsidRPr="00D76426">
              <w:t xml:space="preserve">found in these private drinking water wells are below </w:t>
            </w:r>
            <w:r w:rsidR="00BC1FB7">
              <w:t xml:space="preserve">levels known to result in harmful health effects. </w:t>
            </w:r>
          </w:p>
          <w:p w:rsidR="00196B74" w:rsidRPr="007D01EB" w:rsidRDefault="00196B74" w:rsidP="00186DDC">
            <w:pPr>
              <w:rPr>
                <w:color w:val="FF0000"/>
              </w:rPr>
            </w:pPr>
          </w:p>
        </w:tc>
      </w:tr>
      <w:tr w:rsidR="004834EB" w:rsidRPr="00384F09" w:rsidTr="007D01EB">
        <w:tc>
          <w:tcPr>
            <w:tcW w:w="2106" w:type="dxa"/>
          </w:tcPr>
          <w:p w:rsidR="004834EB" w:rsidRPr="007D01EB" w:rsidRDefault="004834EB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NEXT STEPS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4834EB" w:rsidRPr="007D01EB" w:rsidRDefault="004834EB" w:rsidP="00186DDC">
            <w:pPr>
              <w:rPr>
                <w:b/>
              </w:rPr>
            </w:pPr>
            <w:r w:rsidRPr="007D01EB">
              <w:rPr>
                <w:b/>
              </w:rPr>
              <w:t xml:space="preserve">ATSDR wants to make sure the Yakliske community remains safe: </w:t>
            </w:r>
          </w:p>
          <w:p w:rsidR="004834EB" w:rsidRPr="00C84A52" w:rsidRDefault="004834EB" w:rsidP="007D01EB">
            <w:pPr>
              <w:ind w:left="720"/>
            </w:pPr>
          </w:p>
          <w:p w:rsidR="004834EB" w:rsidRPr="00CD2433" w:rsidRDefault="00954000" w:rsidP="007D01EB">
            <w:pPr>
              <w:numPr>
                <w:ilvl w:val="0"/>
                <w:numId w:val="3"/>
              </w:numPr>
            </w:pPr>
            <w:r w:rsidRPr="00CD2433">
              <w:t xml:space="preserve">The </w:t>
            </w:r>
            <w:r w:rsidR="004834EB" w:rsidRPr="00CD2433">
              <w:t>XY</w:t>
            </w:r>
            <w:r w:rsidR="009279C4">
              <w:t>X</w:t>
            </w:r>
            <w:r w:rsidR="004834EB" w:rsidRPr="00CD2433">
              <w:t xml:space="preserve"> </w:t>
            </w:r>
            <w:r w:rsidR="00C25AB7" w:rsidRPr="00CD2433">
              <w:t>Company</w:t>
            </w:r>
            <w:r w:rsidR="004834EB" w:rsidRPr="00CD2433">
              <w:t xml:space="preserve"> </w:t>
            </w:r>
            <w:r w:rsidRPr="00CD2433">
              <w:t xml:space="preserve">will </w:t>
            </w:r>
            <w:r w:rsidR="004834EB" w:rsidRPr="00CD2433">
              <w:t xml:space="preserve">continue to monitor the </w:t>
            </w:r>
            <w:r w:rsidR="00525546">
              <w:t xml:space="preserve">movement </w:t>
            </w:r>
            <w:r w:rsidR="00DE475E">
              <w:t xml:space="preserve">of </w:t>
            </w:r>
            <w:r w:rsidR="00001B5F">
              <w:t>metals</w:t>
            </w:r>
            <w:r w:rsidR="00001B5F" w:rsidRPr="00CD2433">
              <w:t xml:space="preserve"> </w:t>
            </w:r>
            <w:r w:rsidR="00525546">
              <w:t xml:space="preserve">in </w:t>
            </w:r>
            <w:r w:rsidR="00DE475E">
              <w:t xml:space="preserve">the </w:t>
            </w:r>
            <w:r w:rsidR="00525546">
              <w:t>groundwater</w:t>
            </w:r>
            <w:r w:rsidR="00D861DE" w:rsidRPr="007D01EB">
              <w:rPr>
                <w:color w:val="FF0000"/>
              </w:rPr>
              <w:t xml:space="preserve"> </w:t>
            </w:r>
            <w:r w:rsidR="004834EB" w:rsidRPr="00CD2433">
              <w:t>to</w:t>
            </w:r>
            <w:r w:rsidR="00AE3A74">
              <w:t xml:space="preserve"> ensure</w:t>
            </w:r>
            <w:r w:rsidRPr="00CD2433">
              <w:t xml:space="preserve"> that </w:t>
            </w:r>
            <w:r w:rsidR="00001B5F">
              <w:t>metals</w:t>
            </w:r>
            <w:r w:rsidR="00001B5F" w:rsidRPr="00CD2433">
              <w:t xml:space="preserve"> </w:t>
            </w:r>
            <w:r w:rsidR="004834EB" w:rsidRPr="00CD2433">
              <w:t xml:space="preserve">in drinking water sources remain below levels of public health concern. </w:t>
            </w:r>
          </w:p>
          <w:p w:rsidR="004834EB" w:rsidRPr="00C84A52" w:rsidRDefault="004834EB" w:rsidP="00186DDC"/>
          <w:p w:rsidR="00DE6C28" w:rsidRPr="00384F09" w:rsidRDefault="004834EB" w:rsidP="007D01EB">
            <w:pPr>
              <w:numPr>
                <w:ilvl w:val="0"/>
                <w:numId w:val="3"/>
              </w:numPr>
            </w:pPr>
            <w:r>
              <w:t>Although you are</w:t>
            </w:r>
            <w:r w:rsidRPr="00C84A52">
              <w:t xml:space="preserve"> safe</w:t>
            </w:r>
            <w:r w:rsidR="00E2493A">
              <w:t xml:space="preserve"> from metals in </w:t>
            </w:r>
            <w:r w:rsidR="00DE475E">
              <w:t xml:space="preserve">the </w:t>
            </w:r>
            <w:r w:rsidR="00E2493A">
              <w:t>groundwater</w:t>
            </w:r>
            <w:r w:rsidRPr="00C84A52">
              <w:t>, if you still have concerns</w:t>
            </w:r>
            <w:r>
              <w:t xml:space="preserve"> you can a</w:t>
            </w:r>
            <w:r w:rsidRPr="00C84A52">
              <w:t>dd</w:t>
            </w:r>
            <w:r>
              <w:t xml:space="preserve"> </w:t>
            </w:r>
            <w:r w:rsidRPr="00C84A52">
              <w:t xml:space="preserve">a treatment system to </w:t>
            </w:r>
            <w:r>
              <w:t xml:space="preserve">your </w:t>
            </w:r>
            <w:r w:rsidR="00AE3A74">
              <w:t xml:space="preserve">private </w:t>
            </w:r>
            <w:r w:rsidRPr="00C84A52">
              <w:t xml:space="preserve">well. </w:t>
            </w:r>
          </w:p>
        </w:tc>
      </w:tr>
      <w:tr w:rsidR="006F6B83" w:rsidRPr="00C9023C" w:rsidTr="007D01EB">
        <w:tc>
          <w:tcPr>
            <w:tcW w:w="2106" w:type="dxa"/>
          </w:tcPr>
          <w:p w:rsidR="006F6B83" w:rsidRPr="007D01EB" w:rsidRDefault="006F6B83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lastRenderedPageBreak/>
              <w:t>CONCLUSION</w:t>
            </w:r>
            <w:r w:rsidR="00914650" w:rsidRPr="007D01EB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6F6B83" w:rsidRPr="007D01EB" w:rsidRDefault="00E310D7" w:rsidP="00E310D7">
            <w:pPr>
              <w:rPr>
                <w:b/>
              </w:rPr>
            </w:pPr>
            <w:r w:rsidRPr="007D01EB">
              <w:rPr>
                <w:b/>
              </w:rPr>
              <w:t>ATSDR concludes that touchin</w:t>
            </w:r>
            <w:r w:rsidR="009279C4" w:rsidRPr="007D01EB">
              <w:rPr>
                <w:b/>
              </w:rPr>
              <w:t>g</w:t>
            </w:r>
            <w:r w:rsidRPr="007D01EB">
              <w:rPr>
                <w:b/>
              </w:rPr>
              <w:t xml:space="preserve"> or accidentally eating </w:t>
            </w:r>
            <w:r w:rsidR="00D03A50" w:rsidRPr="007D01EB">
              <w:rPr>
                <w:b/>
              </w:rPr>
              <w:t xml:space="preserve">metals found in </w:t>
            </w:r>
            <w:r w:rsidRPr="007D01EB">
              <w:rPr>
                <w:b/>
              </w:rPr>
              <w:t xml:space="preserve">soil at the XYX </w:t>
            </w:r>
            <w:r w:rsidR="00D03A50" w:rsidRPr="007D01EB">
              <w:rPr>
                <w:b/>
              </w:rPr>
              <w:t>Company site</w:t>
            </w:r>
            <w:r w:rsidRPr="007D01EB">
              <w:rPr>
                <w:b/>
              </w:rPr>
              <w:t xml:space="preserve"> </w:t>
            </w:r>
            <w:r w:rsidR="009279C4" w:rsidRPr="007D01EB">
              <w:rPr>
                <w:b/>
              </w:rPr>
              <w:t>are</w:t>
            </w:r>
            <w:r w:rsidRPr="007D01EB">
              <w:rPr>
                <w:b/>
              </w:rPr>
              <w:t xml:space="preserve"> not expected to harm people’s health.</w:t>
            </w:r>
          </w:p>
          <w:p w:rsidR="00AE3A74" w:rsidRPr="007D01EB" w:rsidRDefault="00AE3A74" w:rsidP="00E310D7">
            <w:pPr>
              <w:rPr>
                <w:b/>
              </w:rPr>
            </w:pPr>
          </w:p>
        </w:tc>
      </w:tr>
      <w:tr w:rsidR="006F6B83" w:rsidRPr="00C9023C" w:rsidTr="007D01EB">
        <w:tc>
          <w:tcPr>
            <w:tcW w:w="2106" w:type="dxa"/>
          </w:tcPr>
          <w:p w:rsidR="006F6B83" w:rsidRPr="007D01EB" w:rsidRDefault="006F6B83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 xml:space="preserve">BASIS FOR DECISION </w:t>
            </w:r>
          </w:p>
          <w:p w:rsidR="006F6B83" w:rsidRPr="007D01EB" w:rsidRDefault="006F6B83" w:rsidP="00186DDC">
            <w:pPr>
              <w:rPr>
                <w:b/>
                <w:sz w:val="20"/>
                <w:szCs w:val="20"/>
              </w:rPr>
            </w:pP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E310D7" w:rsidRPr="00133552" w:rsidRDefault="00565324" w:rsidP="00E310D7">
            <w:r>
              <w:t>People engage</w:t>
            </w:r>
            <w:r w:rsidR="00D03A50">
              <w:t xml:space="preserve"> in hunting, hiking, and other recreational activities</w:t>
            </w:r>
            <w:r w:rsidR="00FC0FF8">
              <w:t xml:space="preserve"> on the south portion of the XYX Company site. </w:t>
            </w:r>
            <w:r w:rsidRPr="00565324">
              <w:t>Children may be exposed to</w:t>
            </w:r>
            <w:r>
              <w:t xml:space="preserve"> metals</w:t>
            </w:r>
            <w:r w:rsidRPr="00565324">
              <w:t xml:space="preserve"> in soil by putting their soiled fingers or toys in their mouths. In addition, residents may be exposed to </w:t>
            </w:r>
            <w:r>
              <w:t xml:space="preserve">metals </w:t>
            </w:r>
            <w:r w:rsidRPr="00565324">
              <w:t xml:space="preserve">by unintentionally eating soil or breathing dust during recreational activities. </w:t>
            </w:r>
            <w:r>
              <w:t>Although residents enjoy recreational activities on the south portion of XYX Company</w:t>
            </w:r>
            <w:r w:rsidRPr="00565324">
              <w:t xml:space="preserve"> site, the amount of </w:t>
            </w:r>
            <w:r>
              <w:t>metals</w:t>
            </w:r>
            <w:r w:rsidRPr="00565324">
              <w:t xml:space="preserve"> that could get into an adult’s or child’s body by these activities is below a level that would harm their health</w:t>
            </w:r>
            <w:r>
              <w:t>.</w:t>
            </w:r>
            <w:r w:rsidR="00343092">
              <w:t xml:space="preserve"> </w:t>
            </w:r>
          </w:p>
          <w:p w:rsidR="006F6B83" w:rsidRPr="00133552" w:rsidRDefault="006F6B83" w:rsidP="00186DDC"/>
        </w:tc>
      </w:tr>
      <w:tr w:rsidR="006F6B83" w:rsidRPr="00C9023C" w:rsidTr="007D01EB">
        <w:tc>
          <w:tcPr>
            <w:tcW w:w="2106" w:type="dxa"/>
          </w:tcPr>
          <w:p w:rsidR="006F6B83" w:rsidRPr="007D01EB" w:rsidRDefault="006F6B83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NEXT STEPS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6F6B83" w:rsidRPr="00133552" w:rsidRDefault="006F6B83" w:rsidP="00186DDC">
            <w:r w:rsidRPr="00133552">
              <w:t>No public health actions are needed related to XY</w:t>
            </w:r>
            <w:r w:rsidR="00343092">
              <w:t>X</w:t>
            </w:r>
            <w:r w:rsidRPr="00133552">
              <w:t xml:space="preserve"> site surface soil.</w:t>
            </w:r>
          </w:p>
          <w:p w:rsidR="006F6B83" w:rsidRPr="00133552" w:rsidRDefault="006F6B83" w:rsidP="00186DDC"/>
        </w:tc>
      </w:tr>
      <w:tr w:rsidR="006F6B83" w:rsidRPr="00C9023C" w:rsidTr="007D01EB">
        <w:tc>
          <w:tcPr>
            <w:tcW w:w="2106" w:type="dxa"/>
          </w:tcPr>
          <w:p w:rsidR="006F6B83" w:rsidRPr="007D01EB" w:rsidRDefault="006F6B83" w:rsidP="00186DDC">
            <w:pPr>
              <w:rPr>
                <w:b/>
                <w:sz w:val="20"/>
                <w:szCs w:val="20"/>
              </w:rPr>
            </w:pPr>
            <w:r w:rsidRPr="007D01EB">
              <w:rPr>
                <w:b/>
                <w:sz w:val="20"/>
                <w:szCs w:val="20"/>
              </w:rPr>
              <w:t>FOR MORE INFORMATION</w:t>
            </w:r>
          </w:p>
        </w:tc>
        <w:tc>
          <w:tcPr>
            <w:tcW w:w="7974" w:type="dxa"/>
            <w:tcBorders>
              <w:top w:val="single" w:sz="4" w:space="0" w:color="auto"/>
              <w:bottom w:val="single" w:sz="4" w:space="0" w:color="auto"/>
            </w:tcBorders>
          </w:tcPr>
          <w:p w:rsidR="008E39FD" w:rsidRPr="00133552" w:rsidRDefault="00954000" w:rsidP="008E39FD">
            <w:r w:rsidRPr="00133552">
              <w:t>If you have concerns about your health, you should contact your health care provider.</w:t>
            </w:r>
            <w:r w:rsidR="00332010">
              <w:t xml:space="preserve"> You may also </w:t>
            </w:r>
            <w:r w:rsidR="008E39FD" w:rsidRPr="00133552">
              <w:t xml:space="preserve">call ATSDR at 1-800-CDC-INFO and ask for information on the </w:t>
            </w:r>
            <w:r w:rsidR="00C25AB7" w:rsidRPr="00133552">
              <w:t>XYZ site</w:t>
            </w:r>
            <w:r w:rsidRPr="00133552">
              <w:t>.</w:t>
            </w:r>
            <w:r w:rsidR="008E39FD" w:rsidRPr="00133552">
              <w:t xml:space="preserve">  </w:t>
            </w:r>
          </w:p>
          <w:p w:rsidR="006F6B83" w:rsidRPr="00133552" w:rsidRDefault="006F6B83" w:rsidP="008E39FD"/>
        </w:tc>
      </w:tr>
    </w:tbl>
    <w:p w:rsidR="004834EB" w:rsidRDefault="004834EB" w:rsidP="004834EB">
      <w:pPr>
        <w:ind w:left="540"/>
        <w:rPr>
          <w:b/>
        </w:rPr>
      </w:pPr>
    </w:p>
    <w:p w:rsidR="00BE3B35" w:rsidRDefault="00BE3B35" w:rsidP="002E4004">
      <w:pPr>
        <w:rPr>
          <w:b/>
        </w:rPr>
      </w:pPr>
    </w:p>
    <w:sectPr w:rsidR="00BE3B35" w:rsidSect="00605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73" w:rsidRDefault="00941673">
      <w:r>
        <w:separator/>
      </w:r>
    </w:p>
  </w:endnote>
  <w:endnote w:type="continuationSeparator" w:id="0">
    <w:p w:rsidR="00941673" w:rsidRDefault="0094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1E" w:rsidRDefault="006C5B1E" w:rsidP="006056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B1E" w:rsidRDefault="006C5B1E" w:rsidP="006056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B1E" w:rsidRDefault="006C5B1E" w:rsidP="006056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9ED">
      <w:rPr>
        <w:rStyle w:val="PageNumber"/>
        <w:noProof/>
      </w:rPr>
      <w:t>1</w:t>
    </w:r>
    <w:r>
      <w:rPr>
        <w:rStyle w:val="PageNumber"/>
      </w:rPr>
      <w:fldChar w:fldCharType="end"/>
    </w:r>
  </w:p>
  <w:p w:rsidR="006C5B1E" w:rsidRPr="00BA3E83" w:rsidRDefault="006C5B1E" w:rsidP="006056F4">
    <w:pPr>
      <w:pStyle w:val="Footer"/>
      <w:ind w:right="360"/>
      <w:rPr>
        <w:color w:val="999999"/>
      </w:rPr>
    </w:pPr>
    <w:r w:rsidRPr="00BA3E83">
      <w:rPr>
        <w:color w:val="999999"/>
      </w:rPr>
      <w:t>ATSDR Hazardous Category Language Revision Project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B8" w:rsidRDefault="003A1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73" w:rsidRDefault="00941673">
      <w:r>
        <w:separator/>
      </w:r>
    </w:p>
  </w:footnote>
  <w:footnote w:type="continuationSeparator" w:id="0">
    <w:p w:rsidR="00941673" w:rsidRDefault="0094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B8" w:rsidRDefault="003A15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B8" w:rsidRDefault="003A15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B8" w:rsidRDefault="003A15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429"/>
    <w:multiLevelType w:val="hybridMultilevel"/>
    <w:tmpl w:val="347E3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5D1"/>
    <w:multiLevelType w:val="hybridMultilevel"/>
    <w:tmpl w:val="AA504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25148"/>
    <w:multiLevelType w:val="hybridMultilevel"/>
    <w:tmpl w:val="0B38C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DAE"/>
    <w:multiLevelType w:val="hybridMultilevel"/>
    <w:tmpl w:val="031E0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80114"/>
    <w:multiLevelType w:val="hybridMultilevel"/>
    <w:tmpl w:val="0BFE8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25C85"/>
    <w:multiLevelType w:val="hybridMultilevel"/>
    <w:tmpl w:val="18722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A10FF4"/>
    <w:multiLevelType w:val="hybridMultilevel"/>
    <w:tmpl w:val="A3B62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E6A6D"/>
    <w:multiLevelType w:val="hybridMultilevel"/>
    <w:tmpl w:val="415A9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A1E4C"/>
    <w:multiLevelType w:val="hybridMultilevel"/>
    <w:tmpl w:val="EF4A6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042DF"/>
    <w:multiLevelType w:val="hybridMultilevel"/>
    <w:tmpl w:val="92683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920E4"/>
    <w:multiLevelType w:val="hybridMultilevel"/>
    <w:tmpl w:val="E182E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F4100"/>
    <w:multiLevelType w:val="hybridMultilevel"/>
    <w:tmpl w:val="38BAB5A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85E"/>
    <w:multiLevelType w:val="hybridMultilevel"/>
    <w:tmpl w:val="0AC21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E6C16"/>
    <w:multiLevelType w:val="multilevel"/>
    <w:tmpl w:val="B1CC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F4FA7"/>
    <w:multiLevelType w:val="hybridMultilevel"/>
    <w:tmpl w:val="144E60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EC73E8"/>
    <w:multiLevelType w:val="hybridMultilevel"/>
    <w:tmpl w:val="B1CC6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10"/>
  </w:num>
  <w:num w:numId="14">
    <w:abstractNumId w:val="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F4"/>
    <w:rsid w:val="00001B5F"/>
    <w:rsid w:val="00004EBD"/>
    <w:rsid w:val="0000548D"/>
    <w:rsid w:val="00007B51"/>
    <w:rsid w:val="00007BA3"/>
    <w:rsid w:val="00015C8E"/>
    <w:rsid w:val="0002200C"/>
    <w:rsid w:val="000317C2"/>
    <w:rsid w:val="00033B6A"/>
    <w:rsid w:val="0004134A"/>
    <w:rsid w:val="0004207B"/>
    <w:rsid w:val="000436C6"/>
    <w:rsid w:val="000538F3"/>
    <w:rsid w:val="0005390B"/>
    <w:rsid w:val="0005435E"/>
    <w:rsid w:val="000544C0"/>
    <w:rsid w:val="0005744C"/>
    <w:rsid w:val="000633F2"/>
    <w:rsid w:val="000723C9"/>
    <w:rsid w:val="00072777"/>
    <w:rsid w:val="0007639D"/>
    <w:rsid w:val="000812F2"/>
    <w:rsid w:val="00087BDC"/>
    <w:rsid w:val="000918D1"/>
    <w:rsid w:val="000A106E"/>
    <w:rsid w:val="000A30B5"/>
    <w:rsid w:val="000B2D91"/>
    <w:rsid w:val="000B6A5C"/>
    <w:rsid w:val="000C62D3"/>
    <w:rsid w:val="000D1297"/>
    <w:rsid w:val="000D274F"/>
    <w:rsid w:val="000D2A49"/>
    <w:rsid w:val="000F7F6F"/>
    <w:rsid w:val="00100CA1"/>
    <w:rsid w:val="00102B7D"/>
    <w:rsid w:val="0010699B"/>
    <w:rsid w:val="00106A0E"/>
    <w:rsid w:val="00114D90"/>
    <w:rsid w:val="001210A0"/>
    <w:rsid w:val="00124BC6"/>
    <w:rsid w:val="00133552"/>
    <w:rsid w:val="0013603B"/>
    <w:rsid w:val="00143797"/>
    <w:rsid w:val="00157289"/>
    <w:rsid w:val="0016186E"/>
    <w:rsid w:val="00162625"/>
    <w:rsid w:val="001704BC"/>
    <w:rsid w:val="00175243"/>
    <w:rsid w:val="001772D9"/>
    <w:rsid w:val="00186DDC"/>
    <w:rsid w:val="00193D2A"/>
    <w:rsid w:val="00194FE3"/>
    <w:rsid w:val="0019515B"/>
    <w:rsid w:val="00196B74"/>
    <w:rsid w:val="001A053F"/>
    <w:rsid w:val="001A09D0"/>
    <w:rsid w:val="001A1B56"/>
    <w:rsid w:val="001B5F21"/>
    <w:rsid w:val="001E0FB3"/>
    <w:rsid w:val="001E416E"/>
    <w:rsid w:val="00202B97"/>
    <w:rsid w:val="00204DA6"/>
    <w:rsid w:val="00207A69"/>
    <w:rsid w:val="00207CAB"/>
    <w:rsid w:val="00214010"/>
    <w:rsid w:val="00216B53"/>
    <w:rsid w:val="00220CE4"/>
    <w:rsid w:val="002360C2"/>
    <w:rsid w:val="002412FF"/>
    <w:rsid w:val="00243B1E"/>
    <w:rsid w:val="002447E8"/>
    <w:rsid w:val="00245C5B"/>
    <w:rsid w:val="00251F1F"/>
    <w:rsid w:val="002530F2"/>
    <w:rsid w:val="00257CBC"/>
    <w:rsid w:val="00261B24"/>
    <w:rsid w:val="002630A1"/>
    <w:rsid w:val="00263BA7"/>
    <w:rsid w:val="00271FC0"/>
    <w:rsid w:val="00272941"/>
    <w:rsid w:val="00273143"/>
    <w:rsid w:val="00275654"/>
    <w:rsid w:val="00276D22"/>
    <w:rsid w:val="00277F2A"/>
    <w:rsid w:val="00286BAF"/>
    <w:rsid w:val="00287B0C"/>
    <w:rsid w:val="002901BF"/>
    <w:rsid w:val="00292CDC"/>
    <w:rsid w:val="002A1C2A"/>
    <w:rsid w:val="002A57DC"/>
    <w:rsid w:val="002B6ECE"/>
    <w:rsid w:val="002B7598"/>
    <w:rsid w:val="002C1A58"/>
    <w:rsid w:val="002C7060"/>
    <w:rsid w:val="002D1584"/>
    <w:rsid w:val="002D1B4C"/>
    <w:rsid w:val="002D1C8A"/>
    <w:rsid w:val="002D26F6"/>
    <w:rsid w:val="002D58D3"/>
    <w:rsid w:val="002E39C3"/>
    <w:rsid w:val="002E4004"/>
    <w:rsid w:val="002E75DE"/>
    <w:rsid w:val="002F0001"/>
    <w:rsid w:val="002F4A1C"/>
    <w:rsid w:val="00303D36"/>
    <w:rsid w:val="003102BB"/>
    <w:rsid w:val="0031352F"/>
    <w:rsid w:val="00317925"/>
    <w:rsid w:val="0032070A"/>
    <w:rsid w:val="003234B7"/>
    <w:rsid w:val="00323CDD"/>
    <w:rsid w:val="00331D4C"/>
    <w:rsid w:val="00332010"/>
    <w:rsid w:val="003320D2"/>
    <w:rsid w:val="00332D3B"/>
    <w:rsid w:val="00343092"/>
    <w:rsid w:val="003500ED"/>
    <w:rsid w:val="00356E53"/>
    <w:rsid w:val="00364019"/>
    <w:rsid w:val="003660B4"/>
    <w:rsid w:val="00371D39"/>
    <w:rsid w:val="003759ED"/>
    <w:rsid w:val="00376021"/>
    <w:rsid w:val="00377BB2"/>
    <w:rsid w:val="00377D63"/>
    <w:rsid w:val="00383FD4"/>
    <w:rsid w:val="00386626"/>
    <w:rsid w:val="00391A3F"/>
    <w:rsid w:val="0039287D"/>
    <w:rsid w:val="003979E3"/>
    <w:rsid w:val="00397D56"/>
    <w:rsid w:val="003A0529"/>
    <w:rsid w:val="003A15B8"/>
    <w:rsid w:val="003A56E5"/>
    <w:rsid w:val="003A7594"/>
    <w:rsid w:val="003B3D91"/>
    <w:rsid w:val="003B424A"/>
    <w:rsid w:val="003B4DC4"/>
    <w:rsid w:val="003C3A78"/>
    <w:rsid w:val="003D6135"/>
    <w:rsid w:val="003D7A82"/>
    <w:rsid w:val="003E1092"/>
    <w:rsid w:val="003E1301"/>
    <w:rsid w:val="003F354F"/>
    <w:rsid w:val="00401721"/>
    <w:rsid w:val="00402E96"/>
    <w:rsid w:val="00405E9A"/>
    <w:rsid w:val="00412BA3"/>
    <w:rsid w:val="00414437"/>
    <w:rsid w:val="0042140C"/>
    <w:rsid w:val="0042158A"/>
    <w:rsid w:val="0042376A"/>
    <w:rsid w:val="00425E44"/>
    <w:rsid w:val="004322B0"/>
    <w:rsid w:val="00434343"/>
    <w:rsid w:val="0044076C"/>
    <w:rsid w:val="00440DF8"/>
    <w:rsid w:val="004422EA"/>
    <w:rsid w:val="0044374A"/>
    <w:rsid w:val="004513F6"/>
    <w:rsid w:val="0045248E"/>
    <w:rsid w:val="004578DF"/>
    <w:rsid w:val="0046074B"/>
    <w:rsid w:val="00466005"/>
    <w:rsid w:val="004834EB"/>
    <w:rsid w:val="00490AD5"/>
    <w:rsid w:val="0049115A"/>
    <w:rsid w:val="00493970"/>
    <w:rsid w:val="004B02D2"/>
    <w:rsid w:val="004B3CB6"/>
    <w:rsid w:val="004B3DA5"/>
    <w:rsid w:val="004C12B6"/>
    <w:rsid w:val="004D0410"/>
    <w:rsid w:val="004D4163"/>
    <w:rsid w:val="004D45B1"/>
    <w:rsid w:val="004E0ECF"/>
    <w:rsid w:val="004E1289"/>
    <w:rsid w:val="004E5F00"/>
    <w:rsid w:val="004E66B5"/>
    <w:rsid w:val="004E7931"/>
    <w:rsid w:val="004F39B9"/>
    <w:rsid w:val="004F61D3"/>
    <w:rsid w:val="004F7700"/>
    <w:rsid w:val="00500047"/>
    <w:rsid w:val="00504AEE"/>
    <w:rsid w:val="00506580"/>
    <w:rsid w:val="0051300F"/>
    <w:rsid w:val="00520814"/>
    <w:rsid w:val="00523F02"/>
    <w:rsid w:val="005243D5"/>
    <w:rsid w:val="00525546"/>
    <w:rsid w:val="0052644F"/>
    <w:rsid w:val="005349EC"/>
    <w:rsid w:val="0054283B"/>
    <w:rsid w:val="00543855"/>
    <w:rsid w:val="00543D49"/>
    <w:rsid w:val="00550B5C"/>
    <w:rsid w:val="00555C8B"/>
    <w:rsid w:val="0055672C"/>
    <w:rsid w:val="00556D56"/>
    <w:rsid w:val="00565324"/>
    <w:rsid w:val="0057205A"/>
    <w:rsid w:val="00580A77"/>
    <w:rsid w:val="00593866"/>
    <w:rsid w:val="00596A0A"/>
    <w:rsid w:val="005A0A27"/>
    <w:rsid w:val="005A49E3"/>
    <w:rsid w:val="005A51BA"/>
    <w:rsid w:val="005A5B8A"/>
    <w:rsid w:val="005A6180"/>
    <w:rsid w:val="005D0C6D"/>
    <w:rsid w:val="005D479F"/>
    <w:rsid w:val="005D6289"/>
    <w:rsid w:val="005E1C5B"/>
    <w:rsid w:val="005F427B"/>
    <w:rsid w:val="006056F4"/>
    <w:rsid w:val="00606A10"/>
    <w:rsid w:val="00607CAD"/>
    <w:rsid w:val="0061281F"/>
    <w:rsid w:val="0062164C"/>
    <w:rsid w:val="00621F56"/>
    <w:rsid w:val="00622417"/>
    <w:rsid w:val="00623809"/>
    <w:rsid w:val="006251C4"/>
    <w:rsid w:val="00631AA4"/>
    <w:rsid w:val="006369AB"/>
    <w:rsid w:val="00636A58"/>
    <w:rsid w:val="00636E0B"/>
    <w:rsid w:val="006376F7"/>
    <w:rsid w:val="00652AFE"/>
    <w:rsid w:val="00653B65"/>
    <w:rsid w:val="006653A3"/>
    <w:rsid w:val="00665C6A"/>
    <w:rsid w:val="0066611B"/>
    <w:rsid w:val="00672C52"/>
    <w:rsid w:val="0067474E"/>
    <w:rsid w:val="00684904"/>
    <w:rsid w:val="00684EDF"/>
    <w:rsid w:val="00694203"/>
    <w:rsid w:val="00695FD8"/>
    <w:rsid w:val="006A4E65"/>
    <w:rsid w:val="006A7834"/>
    <w:rsid w:val="006B205E"/>
    <w:rsid w:val="006B33FF"/>
    <w:rsid w:val="006B5AF2"/>
    <w:rsid w:val="006B7A93"/>
    <w:rsid w:val="006C20DC"/>
    <w:rsid w:val="006C40CD"/>
    <w:rsid w:val="006C5B1E"/>
    <w:rsid w:val="006C5D1F"/>
    <w:rsid w:val="006C70C1"/>
    <w:rsid w:val="006D0D59"/>
    <w:rsid w:val="006D185A"/>
    <w:rsid w:val="006D22F0"/>
    <w:rsid w:val="006D69AB"/>
    <w:rsid w:val="006E383E"/>
    <w:rsid w:val="006E6205"/>
    <w:rsid w:val="006F1438"/>
    <w:rsid w:val="006F6B83"/>
    <w:rsid w:val="00700433"/>
    <w:rsid w:val="00710C43"/>
    <w:rsid w:val="007140C0"/>
    <w:rsid w:val="00715247"/>
    <w:rsid w:val="00715A2E"/>
    <w:rsid w:val="007208BC"/>
    <w:rsid w:val="0072362F"/>
    <w:rsid w:val="00732DF9"/>
    <w:rsid w:val="00732F3A"/>
    <w:rsid w:val="0073424D"/>
    <w:rsid w:val="007360FF"/>
    <w:rsid w:val="007443E1"/>
    <w:rsid w:val="007552C9"/>
    <w:rsid w:val="007701CC"/>
    <w:rsid w:val="00775B0D"/>
    <w:rsid w:val="007767FB"/>
    <w:rsid w:val="00777558"/>
    <w:rsid w:val="00782799"/>
    <w:rsid w:val="00785EE3"/>
    <w:rsid w:val="007923F1"/>
    <w:rsid w:val="00797576"/>
    <w:rsid w:val="00797AF9"/>
    <w:rsid w:val="007A1DFB"/>
    <w:rsid w:val="007A3F52"/>
    <w:rsid w:val="007B15F6"/>
    <w:rsid w:val="007B208D"/>
    <w:rsid w:val="007B5B83"/>
    <w:rsid w:val="007B6594"/>
    <w:rsid w:val="007C36A2"/>
    <w:rsid w:val="007D01EB"/>
    <w:rsid w:val="007D2C93"/>
    <w:rsid w:val="007D75B7"/>
    <w:rsid w:val="007E1405"/>
    <w:rsid w:val="007E5596"/>
    <w:rsid w:val="007F22FD"/>
    <w:rsid w:val="007F274B"/>
    <w:rsid w:val="007F3DB5"/>
    <w:rsid w:val="00802B8E"/>
    <w:rsid w:val="008043BC"/>
    <w:rsid w:val="00805AE4"/>
    <w:rsid w:val="0081071E"/>
    <w:rsid w:val="00810A64"/>
    <w:rsid w:val="00810E44"/>
    <w:rsid w:val="008154F9"/>
    <w:rsid w:val="00815C29"/>
    <w:rsid w:val="00817809"/>
    <w:rsid w:val="008247B8"/>
    <w:rsid w:val="00830EDB"/>
    <w:rsid w:val="008311A6"/>
    <w:rsid w:val="008352DC"/>
    <w:rsid w:val="008541DE"/>
    <w:rsid w:val="00860CEB"/>
    <w:rsid w:val="00864FE5"/>
    <w:rsid w:val="00865970"/>
    <w:rsid w:val="00871AA1"/>
    <w:rsid w:val="00871E90"/>
    <w:rsid w:val="00877810"/>
    <w:rsid w:val="00882062"/>
    <w:rsid w:val="00896C1C"/>
    <w:rsid w:val="008A192F"/>
    <w:rsid w:val="008C4928"/>
    <w:rsid w:val="008C729C"/>
    <w:rsid w:val="008D0002"/>
    <w:rsid w:val="008D69D2"/>
    <w:rsid w:val="008E39FD"/>
    <w:rsid w:val="008E6807"/>
    <w:rsid w:val="008F0303"/>
    <w:rsid w:val="008F28B9"/>
    <w:rsid w:val="00900142"/>
    <w:rsid w:val="00905616"/>
    <w:rsid w:val="00914650"/>
    <w:rsid w:val="00915906"/>
    <w:rsid w:val="00916189"/>
    <w:rsid w:val="00917C15"/>
    <w:rsid w:val="00922932"/>
    <w:rsid w:val="009255A0"/>
    <w:rsid w:val="009279C4"/>
    <w:rsid w:val="00933B0A"/>
    <w:rsid w:val="00941673"/>
    <w:rsid w:val="00945F56"/>
    <w:rsid w:val="009462F6"/>
    <w:rsid w:val="00946478"/>
    <w:rsid w:val="009533B2"/>
    <w:rsid w:val="00954000"/>
    <w:rsid w:val="0095401C"/>
    <w:rsid w:val="00955591"/>
    <w:rsid w:val="009638E5"/>
    <w:rsid w:val="0096746D"/>
    <w:rsid w:val="0097239B"/>
    <w:rsid w:val="009778A8"/>
    <w:rsid w:val="009801F7"/>
    <w:rsid w:val="009808E8"/>
    <w:rsid w:val="0098383E"/>
    <w:rsid w:val="00995A6C"/>
    <w:rsid w:val="00997002"/>
    <w:rsid w:val="009A0BC1"/>
    <w:rsid w:val="009B7D7A"/>
    <w:rsid w:val="009C178B"/>
    <w:rsid w:val="009C1CD7"/>
    <w:rsid w:val="009C2AE8"/>
    <w:rsid w:val="009C53A5"/>
    <w:rsid w:val="009D08EF"/>
    <w:rsid w:val="009D41F9"/>
    <w:rsid w:val="009E5EA9"/>
    <w:rsid w:val="009F1BD1"/>
    <w:rsid w:val="00A1040B"/>
    <w:rsid w:val="00A107BE"/>
    <w:rsid w:val="00A12174"/>
    <w:rsid w:val="00A1454A"/>
    <w:rsid w:val="00A16A0E"/>
    <w:rsid w:val="00A20EA7"/>
    <w:rsid w:val="00A264B8"/>
    <w:rsid w:val="00A34399"/>
    <w:rsid w:val="00A35D08"/>
    <w:rsid w:val="00A43EE2"/>
    <w:rsid w:val="00A44802"/>
    <w:rsid w:val="00A45E5E"/>
    <w:rsid w:val="00A56177"/>
    <w:rsid w:val="00A57787"/>
    <w:rsid w:val="00A57E96"/>
    <w:rsid w:val="00A60449"/>
    <w:rsid w:val="00A61BA7"/>
    <w:rsid w:val="00A76C3F"/>
    <w:rsid w:val="00A80507"/>
    <w:rsid w:val="00A926C0"/>
    <w:rsid w:val="00A975E3"/>
    <w:rsid w:val="00AA1509"/>
    <w:rsid w:val="00AA37FF"/>
    <w:rsid w:val="00AA7890"/>
    <w:rsid w:val="00AB19ED"/>
    <w:rsid w:val="00AC175A"/>
    <w:rsid w:val="00AC7034"/>
    <w:rsid w:val="00AE3A74"/>
    <w:rsid w:val="00AE6FDD"/>
    <w:rsid w:val="00AF0673"/>
    <w:rsid w:val="00AF39FC"/>
    <w:rsid w:val="00AF6087"/>
    <w:rsid w:val="00AF6C74"/>
    <w:rsid w:val="00B0376F"/>
    <w:rsid w:val="00B15821"/>
    <w:rsid w:val="00B178DF"/>
    <w:rsid w:val="00B23211"/>
    <w:rsid w:val="00B30B2F"/>
    <w:rsid w:val="00B35173"/>
    <w:rsid w:val="00B353C2"/>
    <w:rsid w:val="00B41517"/>
    <w:rsid w:val="00B44BCE"/>
    <w:rsid w:val="00B51955"/>
    <w:rsid w:val="00B54968"/>
    <w:rsid w:val="00B5771C"/>
    <w:rsid w:val="00B61153"/>
    <w:rsid w:val="00B633AD"/>
    <w:rsid w:val="00B653A7"/>
    <w:rsid w:val="00B704C7"/>
    <w:rsid w:val="00B72D21"/>
    <w:rsid w:val="00B73313"/>
    <w:rsid w:val="00B75F0C"/>
    <w:rsid w:val="00B82AFA"/>
    <w:rsid w:val="00B844C0"/>
    <w:rsid w:val="00B90BD2"/>
    <w:rsid w:val="00B936CE"/>
    <w:rsid w:val="00B974C2"/>
    <w:rsid w:val="00BA2CD3"/>
    <w:rsid w:val="00BA2CDE"/>
    <w:rsid w:val="00BA34E2"/>
    <w:rsid w:val="00BA35CE"/>
    <w:rsid w:val="00BA3F4E"/>
    <w:rsid w:val="00BB18E1"/>
    <w:rsid w:val="00BB774A"/>
    <w:rsid w:val="00BC1FB7"/>
    <w:rsid w:val="00BC5FD3"/>
    <w:rsid w:val="00BC6F0F"/>
    <w:rsid w:val="00BC7F60"/>
    <w:rsid w:val="00BD1146"/>
    <w:rsid w:val="00BD59DB"/>
    <w:rsid w:val="00BE0188"/>
    <w:rsid w:val="00BE3B35"/>
    <w:rsid w:val="00BE77E5"/>
    <w:rsid w:val="00BE7E2E"/>
    <w:rsid w:val="00BF0730"/>
    <w:rsid w:val="00BF2115"/>
    <w:rsid w:val="00BF2C1F"/>
    <w:rsid w:val="00BF5DC1"/>
    <w:rsid w:val="00BF7B46"/>
    <w:rsid w:val="00C11636"/>
    <w:rsid w:val="00C127AD"/>
    <w:rsid w:val="00C23C34"/>
    <w:rsid w:val="00C25AB7"/>
    <w:rsid w:val="00C27866"/>
    <w:rsid w:val="00C43E77"/>
    <w:rsid w:val="00C44CA5"/>
    <w:rsid w:val="00C5327D"/>
    <w:rsid w:val="00C5523D"/>
    <w:rsid w:val="00C56549"/>
    <w:rsid w:val="00C60A02"/>
    <w:rsid w:val="00C64085"/>
    <w:rsid w:val="00C70C35"/>
    <w:rsid w:val="00C71E3F"/>
    <w:rsid w:val="00C86A38"/>
    <w:rsid w:val="00C91446"/>
    <w:rsid w:val="00C97A1C"/>
    <w:rsid w:val="00C97F30"/>
    <w:rsid w:val="00CA2DD6"/>
    <w:rsid w:val="00CA4D49"/>
    <w:rsid w:val="00CA534F"/>
    <w:rsid w:val="00CB0396"/>
    <w:rsid w:val="00CB2EB3"/>
    <w:rsid w:val="00CC09FB"/>
    <w:rsid w:val="00CD0620"/>
    <w:rsid w:val="00CD2433"/>
    <w:rsid w:val="00CD43F1"/>
    <w:rsid w:val="00CD6819"/>
    <w:rsid w:val="00CE26D7"/>
    <w:rsid w:val="00CE5A7C"/>
    <w:rsid w:val="00CF407C"/>
    <w:rsid w:val="00CF5BD9"/>
    <w:rsid w:val="00CF7BA0"/>
    <w:rsid w:val="00D01B12"/>
    <w:rsid w:val="00D028E4"/>
    <w:rsid w:val="00D03A50"/>
    <w:rsid w:val="00D055A7"/>
    <w:rsid w:val="00D103A0"/>
    <w:rsid w:val="00D17623"/>
    <w:rsid w:val="00D17FE7"/>
    <w:rsid w:val="00D277ED"/>
    <w:rsid w:val="00D3158E"/>
    <w:rsid w:val="00D31C47"/>
    <w:rsid w:val="00D36DB1"/>
    <w:rsid w:val="00D4332A"/>
    <w:rsid w:val="00D4511A"/>
    <w:rsid w:val="00D47B16"/>
    <w:rsid w:val="00D51935"/>
    <w:rsid w:val="00D5698A"/>
    <w:rsid w:val="00D57C6A"/>
    <w:rsid w:val="00D60314"/>
    <w:rsid w:val="00D62FAF"/>
    <w:rsid w:val="00D63330"/>
    <w:rsid w:val="00D63FFA"/>
    <w:rsid w:val="00D6646D"/>
    <w:rsid w:val="00D66A8C"/>
    <w:rsid w:val="00D66FA9"/>
    <w:rsid w:val="00D76426"/>
    <w:rsid w:val="00D80C96"/>
    <w:rsid w:val="00D861DE"/>
    <w:rsid w:val="00D869ED"/>
    <w:rsid w:val="00D9029A"/>
    <w:rsid w:val="00D943CD"/>
    <w:rsid w:val="00DA00BF"/>
    <w:rsid w:val="00DA0D4E"/>
    <w:rsid w:val="00DB1009"/>
    <w:rsid w:val="00DB3A29"/>
    <w:rsid w:val="00DB4CFC"/>
    <w:rsid w:val="00DC23E1"/>
    <w:rsid w:val="00DC6610"/>
    <w:rsid w:val="00DD075A"/>
    <w:rsid w:val="00DD1946"/>
    <w:rsid w:val="00DD268C"/>
    <w:rsid w:val="00DD5767"/>
    <w:rsid w:val="00DD7F62"/>
    <w:rsid w:val="00DE2043"/>
    <w:rsid w:val="00DE30E5"/>
    <w:rsid w:val="00DE475E"/>
    <w:rsid w:val="00DE4F26"/>
    <w:rsid w:val="00DE5383"/>
    <w:rsid w:val="00DE6C28"/>
    <w:rsid w:val="00DE7D66"/>
    <w:rsid w:val="00E03D4A"/>
    <w:rsid w:val="00E0625A"/>
    <w:rsid w:val="00E065C7"/>
    <w:rsid w:val="00E0784B"/>
    <w:rsid w:val="00E12348"/>
    <w:rsid w:val="00E135BA"/>
    <w:rsid w:val="00E138D6"/>
    <w:rsid w:val="00E14FA8"/>
    <w:rsid w:val="00E15B7B"/>
    <w:rsid w:val="00E209A9"/>
    <w:rsid w:val="00E2493A"/>
    <w:rsid w:val="00E2612D"/>
    <w:rsid w:val="00E27E07"/>
    <w:rsid w:val="00E310D7"/>
    <w:rsid w:val="00E33EB3"/>
    <w:rsid w:val="00E3439E"/>
    <w:rsid w:val="00E349AD"/>
    <w:rsid w:val="00E4063B"/>
    <w:rsid w:val="00E420AC"/>
    <w:rsid w:val="00E53242"/>
    <w:rsid w:val="00E544EE"/>
    <w:rsid w:val="00E54C99"/>
    <w:rsid w:val="00E617BA"/>
    <w:rsid w:val="00E642FB"/>
    <w:rsid w:val="00E66447"/>
    <w:rsid w:val="00E67FAC"/>
    <w:rsid w:val="00E831C2"/>
    <w:rsid w:val="00E8579C"/>
    <w:rsid w:val="00E857E2"/>
    <w:rsid w:val="00E868CB"/>
    <w:rsid w:val="00E926A2"/>
    <w:rsid w:val="00E9523D"/>
    <w:rsid w:val="00EA3885"/>
    <w:rsid w:val="00EC1542"/>
    <w:rsid w:val="00EC67A4"/>
    <w:rsid w:val="00EE0C3B"/>
    <w:rsid w:val="00EE0C5A"/>
    <w:rsid w:val="00EE16F9"/>
    <w:rsid w:val="00EE61F1"/>
    <w:rsid w:val="00F07190"/>
    <w:rsid w:val="00F106BB"/>
    <w:rsid w:val="00F16FF4"/>
    <w:rsid w:val="00F17826"/>
    <w:rsid w:val="00F2140D"/>
    <w:rsid w:val="00F21CEB"/>
    <w:rsid w:val="00F2217F"/>
    <w:rsid w:val="00F252F7"/>
    <w:rsid w:val="00F30B35"/>
    <w:rsid w:val="00F32347"/>
    <w:rsid w:val="00F33D08"/>
    <w:rsid w:val="00F35FFF"/>
    <w:rsid w:val="00F363CB"/>
    <w:rsid w:val="00F404D5"/>
    <w:rsid w:val="00F56128"/>
    <w:rsid w:val="00F669C1"/>
    <w:rsid w:val="00F70DD7"/>
    <w:rsid w:val="00F72402"/>
    <w:rsid w:val="00F73CE2"/>
    <w:rsid w:val="00F8637C"/>
    <w:rsid w:val="00F86915"/>
    <w:rsid w:val="00F9126C"/>
    <w:rsid w:val="00F92577"/>
    <w:rsid w:val="00F97655"/>
    <w:rsid w:val="00FA2A77"/>
    <w:rsid w:val="00FA3704"/>
    <w:rsid w:val="00FA5903"/>
    <w:rsid w:val="00FA5E26"/>
    <w:rsid w:val="00FA7098"/>
    <w:rsid w:val="00FB11D5"/>
    <w:rsid w:val="00FC0EBD"/>
    <w:rsid w:val="00FC0FF8"/>
    <w:rsid w:val="00FC77A1"/>
    <w:rsid w:val="00FD34AD"/>
    <w:rsid w:val="00FE18C5"/>
    <w:rsid w:val="00FE37B3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056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56F4"/>
  </w:style>
  <w:style w:type="paragraph" w:styleId="DocumentMap">
    <w:name w:val="Document Map"/>
    <w:basedOn w:val="Normal"/>
    <w:semiHidden/>
    <w:rsid w:val="004660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0A106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55C8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77F2A"/>
    <w:rPr>
      <w:sz w:val="16"/>
      <w:szCs w:val="16"/>
    </w:rPr>
  </w:style>
  <w:style w:type="paragraph" w:styleId="CommentText">
    <w:name w:val="annotation text"/>
    <w:basedOn w:val="Normal"/>
    <w:semiHidden/>
    <w:rsid w:val="00277F2A"/>
    <w:rPr>
      <w:sz w:val="20"/>
      <w:szCs w:val="20"/>
    </w:rPr>
  </w:style>
  <w:style w:type="paragraph" w:styleId="BalloonText">
    <w:name w:val="Balloon Text"/>
    <w:basedOn w:val="Normal"/>
    <w:semiHidden/>
    <w:rsid w:val="00277F2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B205E"/>
    <w:rPr>
      <w:b/>
      <w:bCs/>
    </w:rPr>
  </w:style>
  <w:style w:type="paragraph" w:styleId="BodyText">
    <w:name w:val="Body Text"/>
    <w:basedOn w:val="Normal"/>
    <w:rsid w:val="00015C8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tsdr.cdc.gov/toxprofiles/tp.asp?id=253&amp;tid=4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ATSDR Hazardous Category Language Revision</vt:lpstr>
    </vt:vector>
  </TitlesOfParts>
  <Company/>
  <LinksUpToDate>false</LinksUpToDate>
  <CharactersWithSpaces>19378</CharactersWithSpaces>
  <SharedDoc>false</SharedDoc>
  <HLinks>
    <vt:vector size="6" baseType="variant">
      <vt:variant>
        <vt:i4>1900558</vt:i4>
      </vt:variant>
      <vt:variant>
        <vt:i4>0</vt:i4>
      </vt:variant>
      <vt:variant>
        <vt:i4>0</vt:i4>
      </vt:variant>
      <vt:variant>
        <vt:i4>5</vt:i4>
      </vt:variant>
      <vt:variant>
        <vt:lpwstr>http://www.atsdr.cdc.gov/substances/sulfurdioxide/index.html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ATSDR Hazardous Category Language Revision</dc:title>
  <dc:subject/>
  <dc:creator/>
  <cp:keywords>ATSDR</cp:keywords>
  <dc:description/>
  <cp:lastModifiedBy/>
  <cp:revision>1</cp:revision>
  <dcterms:created xsi:type="dcterms:W3CDTF">2016-05-20T14:29:00Z</dcterms:created>
  <dcterms:modified xsi:type="dcterms:W3CDTF">2016-05-20T14:30:00Z</dcterms:modified>
  <cp:category>ATSDR</cp:category>
</cp:coreProperties>
</file>