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4B8A" w14:textId="380E33A8" w:rsidR="00703D80" w:rsidRPr="00C53D89" w:rsidRDefault="00CD688E" w:rsidP="00CD688E">
      <w:pPr>
        <w:jc w:val="center"/>
        <w:rPr>
          <w:rFonts w:ascii="Times New Roman" w:hAnsi="Times New Roman" w:cs="Times New Roman"/>
          <w:b/>
          <w:u w:val="single"/>
        </w:rPr>
      </w:pPr>
      <w:r w:rsidRPr="00C53D89">
        <w:rPr>
          <w:rFonts w:ascii="Times New Roman" w:hAnsi="Times New Roman" w:cs="Times New Roman"/>
          <w:b/>
          <w:u w:val="single"/>
        </w:rPr>
        <w:t xml:space="preserve">[SAMPLE] </w:t>
      </w:r>
      <w:r w:rsidR="00342F30" w:rsidRPr="00C53D89">
        <w:rPr>
          <w:rFonts w:ascii="Times New Roman" w:hAnsi="Times New Roman" w:cs="Times New Roman"/>
          <w:b/>
          <w:u w:val="single"/>
        </w:rPr>
        <w:t xml:space="preserve">Hospital and Medical Center Cancer Genetics Data Report [year(s) of data reported] on </w:t>
      </w:r>
      <w:r w:rsidR="009A0757" w:rsidRPr="00C53D89">
        <w:rPr>
          <w:rFonts w:ascii="Times New Roman" w:hAnsi="Times New Roman" w:cs="Times New Roman"/>
          <w:b/>
          <w:u w:val="single"/>
        </w:rPr>
        <w:t xml:space="preserve">Potential </w:t>
      </w:r>
      <w:r w:rsidR="00342F30" w:rsidRPr="00C53D89">
        <w:rPr>
          <w:rFonts w:ascii="Times New Roman" w:hAnsi="Times New Roman" w:cs="Times New Roman"/>
          <w:b/>
          <w:u w:val="single"/>
        </w:rPr>
        <w:t>Lynch Syndrome</w:t>
      </w:r>
      <w:r w:rsidR="009A0757" w:rsidRPr="00C53D89">
        <w:rPr>
          <w:rFonts w:ascii="Times New Roman" w:hAnsi="Times New Roman" w:cs="Times New Roman"/>
          <w:b/>
          <w:u w:val="single"/>
        </w:rPr>
        <w:t>-Related Cancers</w:t>
      </w:r>
    </w:p>
    <w:p w14:paraId="488C2A2C" w14:textId="77777777" w:rsidR="00923BD5" w:rsidRPr="00C53D89" w:rsidRDefault="00923BD5" w:rsidP="00342F30">
      <w:pPr>
        <w:rPr>
          <w:rFonts w:ascii="Times New Roman" w:hAnsi="Times New Roman" w:cs="Times New Roman"/>
          <w:b/>
        </w:rPr>
      </w:pPr>
    </w:p>
    <w:p w14:paraId="3F7A3A78" w14:textId="6D31842F" w:rsidR="00953B17" w:rsidRPr="002506E7" w:rsidRDefault="00923BD5" w:rsidP="00DE404D">
      <w:pPr>
        <w:shd w:val="clear" w:color="auto" w:fill="F2F2F2" w:themeFill="background1" w:themeFillShade="F2"/>
        <w:rPr>
          <w:rFonts w:ascii="Times New Roman" w:hAnsi="Times New Roman" w:cs="Times New Roman"/>
        </w:rPr>
      </w:pPr>
      <w:r w:rsidRPr="00DE404D">
        <w:rPr>
          <w:rFonts w:ascii="Times New Roman" w:hAnsi="Times New Roman" w:cs="Times New Roman"/>
        </w:rPr>
        <w:t xml:space="preserve">This report </w:t>
      </w:r>
      <w:r w:rsidR="0073605F">
        <w:rPr>
          <w:rFonts w:ascii="Times New Roman" w:hAnsi="Times New Roman" w:cs="Times New Roman"/>
        </w:rPr>
        <w:t>prepared by []</w:t>
      </w:r>
      <w:r w:rsidR="0073605F" w:rsidRPr="00DE404D">
        <w:rPr>
          <w:rFonts w:ascii="Times New Roman" w:hAnsi="Times New Roman" w:cs="Times New Roman"/>
        </w:rPr>
        <w:t xml:space="preserve"> </w:t>
      </w:r>
      <w:r w:rsidR="00E675D8">
        <w:rPr>
          <w:rFonts w:ascii="Times New Roman" w:hAnsi="Times New Roman" w:cs="Times New Roman"/>
        </w:rPr>
        <w:t xml:space="preserve">provides information on </w:t>
      </w:r>
      <w:r w:rsidR="00E675D8" w:rsidRPr="00DE404D">
        <w:rPr>
          <w:rFonts w:ascii="Times New Roman" w:hAnsi="Times New Roman" w:cs="Times New Roman"/>
        </w:rPr>
        <w:t>the number of patients at your facility who may be at risk for Lynch syndrome (LS), also called Hereditary Non-Polyposis Colorectal Cancer (HNPCC)</w:t>
      </w:r>
      <w:r w:rsidR="00E675D8">
        <w:rPr>
          <w:rFonts w:ascii="Times New Roman" w:hAnsi="Times New Roman" w:cs="Times New Roman"/>
        </w:rPr>
        <w:t>, based on</w:t>
      </w:r>
      <w:r w:rsidRPr="00DE404D">
        <w:rPr>
          <w:rFonts w:ascii="Times New Roman" w:hAnsi="Times New Roman" w:cs="Times New Roman"/>
        </w:rPr>
        <w:t xml:space="preserve"> data </w:t>
      </w:r>
      <w:r w:rsidR="00E675D8">
        <w:rPr>
          <w:rFonts w:ascii="Times New Roman" w:hAnsi="Times New Roman" w:cs="Times New Roman"/>
        </w:rPr>
        <w:t xml:space="preserve">that were reported to the central cancer registry </w:t>
      </w:r>
      <w:r w:rsidR="00C53D89" w:rsidRPr="00DE404D">
        <w:rPr>
          <w:rFonts w:ascii="Times New Roman" w:hAnsi="Times New Roman" w:cs="Times New Roman"/>
        </w:rPr>
        <w:t>from</w:t>
      </w:r>
      <w:r w:rsidRPr="00DE404D">
        <w:rPr>
          <w:rFonts w:ascii="Times New Roman" w:hAnsi="Times New Roman" w:cs="Times New Roman"/>
        </w:rPr>
        <w:t xml:space="preserve"> your institution</w:t>
      </w:r>
      <w:r w:rsidR="00E675D8">
        <w:rPr>
          <w:rFonts w:ascii="Times New Roman" w:hAnsi="Times New Roman" w:cs="Times New Roman"/>
        </w:rPr>
        <w:t xml:space="preserve"> during the time period mm/</w:t>
      </w:r>
      <w:proofErr w:type="spellStart"/>
      <w:r w:rsidR="00E675D8">
        <w:rPr>
          <w:rFonts w:ascii="Times New Roman" w:hAnsi="Times New Roman" w:cs="Times New Roman"/>
        </w:rPr>
        <w:t>yyyy</w:t>
      </w:r>
      <w:proofErr w:type="spellEnd"/>
      <w:r w:rsidR="00E675D8">
        <w:rPr>
          <w:rFonts w:ascii="Times New Roman" w:hAnsi="Times New Roman" w:cs="Times New Roman"/>
        </w:rPr>
        <w:t xml:space="preserve"> to mm/</w:t>
      </w:r>
      <w:proofErr w:type="spellStart"/>
      <w:r w:rsidR="00E675D8">
        <w:rPr>
          <w:rFonts w:ascii="Times New Roman" w:hAnsi="Times New Roman" w:cs="Times New Roman"/>
        </w:rPr>
        <w:t>yyyy</w:t>
      </w:r>
      <w:proofErr w:type="spellEnd"/>
      <w:r w:rsidRPr="00DE404D">
        <w:rPr>
          <w:rFonts w:ascii="Times New Roman" w:hAnsi="Times New Roman" w:cs="Times New Roman"/>
        </w:rPr>
        <w:t>.</w:t>
      </w:r>
      <w:r w:rsidRPr="00C53D89">
        <w:rPr>
          <w:rFonts w:ascii="Times New Roman" w:hAnsi="Times New Roman" w:cs="Times New Roman"/>
        </w:rPr>
        <w:t xml:space="preserve"> </w:t>
      </w:r>
      <w:r w:rsidR="00953B17">
        <w:rPr>
          <w:rFonts w:ascii="Times New Roman" w:hAnsi="Times New Roman" w:cs="Times New Roman"/>
          <w:b/>
        </w:rPr>
        <w:t>All p</w:t>
      </w:r>
      <w:r w:rsidR="00953B17" w:rsidRPr="00C53D89">
        <w:rPr>
          <w:rFonts w:ascii="Times New Roman" w:hAnsi="Times New Roman" w:cs="Times New Roman"/>
          <w:b/>
        </w:rPr>
        <w:t xml:space="preserve">atients with </w:t>
      </w:r>
      <w:r w:rsidR="00953B17">
        <w:rPr>
          <w:rFonts w:ascii="Times New Roman" w:hAnsi="Times New Roman" w:cs="Times New Roman"/>
          <w:b/>
        </w:rPr>
        <w:t>colorectal cancer</w:t>
      </w:r>
      <w:r w:rsidR="00953B17" w:rsidRPr="00C53D89">
        <w:rPr>
          <w:rFonts w:ascii="Times New Roman" w:hAnsi="Times New Roman" w:cs="Times New Roman"/>
          <w:b/>
        </w:rPr>
        <w:t xml:space="preserve"> should be considered for tumor screening</w:t>
      </w:r>
      <w:r w:rsidR="00953B17">
        <w:rPr>
          <w:rFonts w:ascii="Times New Roman" w:hAnsi="Times New Roman" w:cs="Times New Roman"/>
          <w:b/>
        </w:rPr>
        <w:t xml:space="preserve"> for Lynch syndrome.</w:t>
      </w:r>
      <w:r w:rsidR="00953B17" w:rsidRPr="00953B17">
        <w:rPr>
          <w:rFonts w:ascii="Times New Roman" w:hAnsi="Times New Roman" w:cs="Times New Roman"/>
          <w:b/>
          <w:vertAlign w:val="superscript"/>
        </w:rPr>
        <w:t>1</w:t>
      </w:r>
      <w:r w:rsidR="00953B17">
        <w:rPr>
          <w:rFonts w:ascii="Times New Roman" w:hAnsi="Times New Roman" w:cs="Times New Roman"/>
          <w:b/>
        </w:rPr>
        <w:t xml:space="preserve"> </w:t>
      </w:r>
      <w:r w:rsidR="002506E7" w:rsidRPr="00492AF0">
        <w:rPr>
          <w:rFonts w:ascii="Times New Roman" w:hAnsi="Times New Roman" w:cs="Times New Roman"/>
        </w:rPr>
        <w:t xml:space="preserve">Some institutions </w:t>
      </w:r>
      <w:r w:rsidR="002506E7">
        <w:rPr>
          <w:rFonts w:ascii="Times New Roman" w:hAnsi="Times New Roman" w:cs="Times New Roman"/>
        </w:rPr>
        <w:t xml:space="preserve">test </w:t>
      </w:r>
      <w:r w:rsidR="002506E7" w:rsidRPr="00492AF0">
        <w:rPr>
          <w:rFonts w:ascii="Times New Roman" w:hAnsi="Times New Roman" w:cs="Times New Roman"/>
        </w:rPr>
        <w:t>newly diagnosed endometrial cancers</w:t>
      </w:r>
      <w:r w:rsidR="002506E7">
        <w:rPr>
          <w:rFonts w:ascii="Times New Roman" w:hAnsi="Times New Roman" w:cs="Times New Roman"/>
        </w:rPr>
        <w:t>, especially those in women younger than 50.</w:t>
      </w:r>
    </w:p>
    <w:p w14:paraId="4B9B6414" w14:textId="77777777" w:rsidR="00C53D89" w:rsidRDefault="00C53D89" w:rsidP="00923BD5">
      <w:pPr>
        <w:rPr>
          <w:rFonts w:ascii="Times New Roman" w:hAnsi="Times New Roman" w:cs="Times New Roman"/>
          <w:sz w:val="16"/>
          <w:szCs w:val="16"/>
        </w:rPr>
      </w:pPr>
    </w:p>
    <w:p w14:paraId="28CB24DA" w14:textId="25A0BF21" w:rsidR="00953B17" w:rsidRDefault="00953B17" w:rsidP="00953B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many patients were identified at</w:t>
      </w:r>
      <w:r w:rsidRPr="00090E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[reporting institution]</w:t>
      </w:r>
      <w:r w:rsidRPr="00E7532A">
        <w:rPr>
          <w:rFonts w:ascii="Times New Roman" w:hAnsi="Times New Roman" w:cs="Times New Roman"/>
          <w:b/>
        </w:rPr>
        <w:t xml:space="preserve"> and statewide?</w:t>
      </w:r>
    </w:p>
    <w:p w14:paraId="51E0C95D" w14:textId="73EB1260" w:rsidR="00993C43" w:rsidRDefault="00993C43" w:rsidP="00953B17">
      <w:pPr>
        <w:rPr>
          <w:rFonts w:ascii="Times New Roman" w:hAnsi="Times New Roman" w:cs="Times New Roman"/>
          <w:b/>
        </w:rPr>
      </w:pPr>
      <w:r w:rsidRPr="00C53D89">
        <w:rPr>
          <w:rFonts w:ascii="Times New Roman" w:hAnsi="Times New Roman" w:cs="Times New Roman"/>
        </w:rPr>
        <w:t>Number of cancers diagnosed during [Timeframe] in [Location] patients who could h</w:t>
      </w:r>
      <w:r>
        <w:rPr>
          <w:rFonts w:ascii="Times New Roman" w:hAnsi="Times New Roman" w:cs="Times New Roman"/>
        </w:rPr>
        <w:t>ave Lynch syndrome (also called</w:t>
      </w:r>
      <w:r w:rsidRPr="00C53D89">
        <w:rPr>
          <w:rFonts w:ascii="Times New Roman" w:hAnsi="Times New Roman" w:cs="Times New Roman"/>
        </w:rPr>
        <w:t xml:space="preserve"> Hereditary Nonpolyposis Colorectal Cancer)</w:t>
      </w:r>
    </w:p>
    <w:p w14:paraId="22D1137B" w14:textId="02161678" w:rsidR="00953B17" w:rsidRPr="00953B17" w:rsidRDefault="00953B17" w:rsidP="00953B17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  <w:tblDescription w:val="Number of cancers diagnosed during [Timeframe] in [Location] patients who could have Lynch syndrome (also called Hereditary Nonpolyposis Colorectal Cancer)"/>
      </w:tblPr>
      <w:tblGrid>
        <w:gridCol w:w="3032"/>
        <w:gridCol w:w="3133"/>
        <w:gridCol w:w="2465"/>
      </w:tblGrid>
      <w:tr w:rsidR="00953B17" w:rsidRPr="00C53D89" w14:paraId="5E172A8C" w14:textId="77777777" w:rsidTr="00D24197">
        <w:trPr>
          <w:tblHeader/>
        </w:trPr>
        <w:tc>
          <w:tcPr>
            <w:tcW w:w="1757" w:type="pct"/>
            <w:shd w:val="clear" w:color="auto" w:fill="D9D9D9" w:themeFill="background1" w:themeFillShade="D9"/>
          </w:tcPr>
          <w:p w14:paraId="084FC18C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53D89">
              <w:rPr>
                <w:rFonts w:ascii="Times New Roman" w:hAnsi="Times New Roman" w:cs="Times New Roman"/>
              </w:rPr>
              <w:t>Cancer Site</w:t>
            </w:r>
          </w:p>
        </w:tc>
        <w:tc>
          <w:tcPr>
            <w:tcW w:w="1815" w:type="pct"/>
            <w:shd w:val="clear" w:color="auto" w:fill="D9D9D9" w:themeFill="background1" w:themeFillShade="D9"/>
          </w:tcPr>
          <w:p w14:paraId="76C0D021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institution</w:t>
            </w:r>
          </w:p>
        </w:tc>
        <w:tc>
          <w:tcPr>
            <w:tcW w:w="1428" w:type="pct"/>
            <w:shd w:val="clear" w:color="auto" w:fill="D9D9D9" w:themeFill="background1" w:themeFillShade="D9"/>
          </w:tcPr>
          <w:p w14:paraId="5DFD6BA3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Entire State</w:t>
            </w:r>
          </w:p>
        </w:tc>
      </w:tr>
      <w:tr w:rsidR="00953B17" w:rsidRPr="00C53D89" w14:paraId="45595F19" w14:textId="77777777" w:rsidTr="00ED04F8">
        <w:tc>
          <w:tcPr>
            <w:tcW w:w="1757" w:type="pct"/>
          </w:tcPr>
          <w:p w14:paraId="5C38265A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Colon or Rectum  (All Ages)</w:t>
            </w:r>
          </w:p>
        </w:tc>
        <w:tc>
          <w:tcPr>
            <w:tcW w:w="1815" w:type="pct"/>
          </w:tcPr>
          <w:p w14:paraId="712428E1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# of cases</w:t>
            </w:r>
          </w:p>
        </w:tc>
        <w:tc>
          <w:tcPr>
            <w:tcW w:w="1428" w:type="pct"/>
          </w:tcPr>
          <w:p w14:paraId="134125F2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# of cases</w:t>
            </w:r>
          </w:p>
        </w:tc>
      </w:tr>
      <w:tr w:rsidR="00953B17" w:rsidRPr="00C53D89" w14:paraId="1FEA7296" w14:textId="77777777" w:rsidTr="00ED04F8">
        <w:trPr>
          <w:trHeight w:val="288"/>
        </w:trPr>
        <w:tc>
          <w:tcPr>
            <w:tcW w:w="1757" w:type="pct"/>
          </w:tcPr>
          <w:p w14:paraId="10A2260A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Endometrium (&lt; Age 50)</w:t>
            </w:r>
          </w:p>
        </w:tc>
        <w:tc>
          <w:tcPr>
            <w:tcW w:w="1815" w:type="pct"/>
          </w:tcPr>
          <w:p w14:paraId="379A0CF3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# of cases</w:t>
            </w:r>
          </w:p>
        </w:tc>
        <w:tc>
          <w:tcPr>
            <w:tcW w:w="1428" w:type="pct"/>
          </w:tcPr>
          <w:p w14:paraId="2BEF8C69" w14:textId="77777777" w:rsidR="00953B17" w:rsidRPr="00C53D89" w:rsidRDefault="00953B17" w:rsidP="00CE3A5C">
            <w:pPr>
              <w:rPr>
                <w:rFonts w:ascii="Times New Roman" w:hAnsi="Times New Roman" w:cs="Times New Roman"/>
              </w:rPr>
            </w:pPr>
            <w:r w:rsidRPr="00C53D89">
              <w:rPr>
                <w:rFonts w:ascii="Times New Roman" w:hAnsi="Times New Roman" w:cs="Times New Roman"/>
              </w:rPr>
              <w:t># of cases</w:t>
            </w:r>
          </w:p>
        </w:tc>
      </w:tr>
    </w:tbl>
    <w:p w14:paraId="684B05EE" w14:textId="77777777" w:rsidR="00953B17" w:rsidRPr="00FE7F5E" w:rsidRDefault="00953B17" w:rsidP="00953B17">
      <w:pPr>
        <w:rPr>
          <w:rFonts w:ascii="Times New Roman" w:hAnsi="Times New Roman" w:cs="Times New Roman"/>
          <w:sz w:val="20"/>
          <w:szCs w:val="20"/>
        </w:rPr>
      </w:pPr>
      <w:r w:rsidRPr="00FE7F5E">
        <w:rPr>
          <w:rFonts w:ascii="Times New Roman" w:hAnsi="Times New Roman" w:cs="Times New Roman"/>
          <w:sz w:val="20"/>
          <w:szCs w:val="20"/>
        </w:rPr>
        <w:t>Source: [insert data source]</w:t>
      </w:r>
    </w:p>
    <w:p w14:paraId="615B8A53" w14:textId="64793D0D" w:rsidR="00953B17" w:rsidRPr="00FE7F5E" w:rsidRDefault="00953B17" w:rsidP="00953B17">
      <w:pPr>
        <w:rPr>
          <w:rFonts w:ascii="Times New Roman" w:hAnsi="Times New Roman" w:cs="Times New Roman"/>
          <w:sz w:val="8"/>
          <w:szCs w:val="8"/>
        </w:rPr>
      </w:pPr>
    </w:p>
    <w:p w14:paraId="0FD67031" w14:textId="77777777" w:rsidR="00953B17" w:rsidRPr="00FA6DF8" w:rsidRDefault="00953B17" w:rsidP="00953B17">
      <w:pPr>
        <w:rPr>
          <w:rFonts w:ascii="Times New Roman" w:hAnsi="Times New Roman" w:cs="Times New Roman"/>
          <w:i/>
          <w:sz w:val="20"/>
          <w:szCs w:val="20"/>
        </w:rPr>
      </w:pPr>
      <w:r w:rsidRPr="00FA6DF8">
        <w:rPr>
          <w:rFonts w:ascii="Times New Roman" w:hAnsi="Times New Roman" w:cs="Times New Roman"/>
          <w:i/>
          <w:sz w:val="20"/>
          <w:szCs w:val="20"/>
        </w:rPr>
        <w:t xml:space="preserve">Patient names associated with the reported diagnoses can be sent to a designated person in your facility upon request. If requested, the names will be disclosed to your facility using current confidentiality rules. </w:t>
      </w:r>
    </w:p>
    <w:p w14:paraId="5E554728" w14:textId="77777777" w:rsidR="00953B17" w:rsidRDefault="00953B17" w:rsidP="00C53D89">
      <w:pPr>
        <w:rPr>
          <w:rFonts w:ascii="Times New Roman" w:hAnsi="Times New Roman" w:cs="Times New Roman"/>
        </w:rPr>
      </w:pPr>
    </w:p>
    <w:p w14:paraId="0897BD86" w14:textId="191BE737" w:rsidR="00953B17" w:rsidRDefault="004A2F88" w:rsidP="00C53D89">
      <w:pPr>
        <w:rPr>
          <w:rFonts w:ascii="Times New Roman" w:hAnsi="Times New Roman" w:cs="Times New Roman"/>
        </w:rPr>
      </w:pPr>
      <w:r w:rsidRPr="008E136A">
        <w:rPr>
          <w:rFonts w:ascii="Times" w:hAnsi="Times"/>
          <w:b/>
        </w:rPr>
        <w:t xml:space="preserve">What is </w:t>
      </w:r>
      <w:r>
        <w:rPr>
          <w:rFonts w:ascii="Times" w:hAnsi="Times"/>
          <w:b/>
        </w:rPr>
        <w:t>Lynch syndrome</w:t>
      </w:r>
      <w:r w:rsidRPr="008E136A">
        <w:rPr>
          <w:rFonts w:ascii="Times" w:hAnsi="Times"/>
          <w:b/>
        </w:rPr>
        <w:t>?</w:t>
      </w:r>
      <w:r>
        <w:rPr>
          <w:rFonts w:ascii="Times" w:hAnsi="Times"/>
        </w:rPr>
        <w:t xml:space="preserve">  </w:t>
      </w:r>
      <w:r w:rsidR="00953B17" w:rsidRPr="00953B17">
        <w:rPr>
          <w:rFonts w:ascii="Times New Roman" w:hAnsi="Times New Roman" w:cs="Times New Roman"/>
        </w:rPr>
        <w:t xml:space="preserve">Lynch syndrome </w:t>
      </w:r>
      <w:r w:rsidR="00763D19">
        <w:rPr>
          <w:rFonts w:ascii="Times New Roman" w:hAnsi="Times New Roman" w:cs="Times New Roman"/>
        </w:rPr>
        <w:t xml:space="preserve">is a genetic condition that </w:t>
      </w:r>
      <w:r w:rsidR="00FE7F5E">
        <w:rPr>
          <w:rFonts w:ascii="Times New Roman" w:hAnsi="Times New Roman" w:cs="Times New Roman"/>
        </w:rPr>
        <w:t>significantly increases an individual’s</w:t>
      </w:r>
      <w:r w:rsidR="00953B17" w:rsidRPr="00953B17">
        <w:rPr>
          <w:rFonts w:ascii="Times New Roman" w:hAnsi="Times New Roman" w:cs="Times New Roman"/>
        </w:rPr>
        <w:t xml:space="preserve"> risk for colo</w:t>
      </w:r>
      <w:r w:rsidR="007A3A8C">
        <w:rPr>
          <w:rFonts w:ascii="Times New Roman" w:hAnsi="Times New Roman" w:cs="Times New Roman"/>
        </w:rPr>
        <w:t>rectal</w:t>
      </w:r>
      <w:r w:rsidR="00953B17" w:rsidRPr="00953B17">
        <w:rPr>
          <w:rFonts w:ascii="Times New Roman" w:hAnsi="Times New Roman" w:cs="Times New Roman"/>
        </w:rPr>
        <w:t>, endometrial, and other cancers.</w:t>
      </w:r>
    </w:p>
    <w:p w14:paraId="4DD4FD68" w14:textId="77777777" w:rsidR="00953B17" w:rsidRPr="002420E9" w:rsidRDefault="00953B17" w:rsidP="00C53D89">
      <w:pPr>
        <w:rPr>
          <w:rFonts w:ascii="Times New Roman" w:hAnsi="Times New Roman" w:cs="Times New Roman"/>
          <w:sz w:val="10"/>
          <w:szCs w:val="10"/>
        </w:rPr>
      </w:pPr>
    </w:p>
    <w:p w14:paraId="4AAC0B98" w14:textId="7A302910" w:rsidR="00C53D89" w:rsidRDefault="004A2F88" w:rsidP="00923BD5">
      <w:pPr>
        <w:rPr>
          <w:rFonts w:ascii="Times New Roman" w:hAnsi="Times New Roman" w:cs="Times New Roman"/>
        </w:rPr>
      </w:pPr>
      <w:r w:rsidRPr="00C53C24">
        <w:rPr>
          <w:rFonts w:ascii="Times New Roman" w:hAnsi="Times New Roman" w:cs="Times New Roman"/>
          <w:b/>
        </w:rPr>
        <w:t>What are th</w:t>
      </w:r>
      <w:r>
        <w:rPr>
          <w:rFonts w:ascii="Times New Roman" w:hAnsi="Times New Roman" w:cs="Times New Roman"/>
          <w:b/>
        </w:rPr>
        <w:t xml:space="preserve">e benefits of identifying </w:t>
      </w:r>
      <w:r w:rsidR="000A024D">
        <w:rPr>
          <w:rFonts w:ascii="Times New Roman" w:hAnsi="Times New Roman" w:cs="Times New Roman"/>
          <w:b/>
        </w:rPr>
        <w:t xml:space="preserve">individuals with </w:t>
      </w:r>
      <w:r w:rsidR="00E237EB">
        <w:rPr>
          <w:rFonts w:ascii="Times" w:hAnsi="Times"/>
          <w:b/>
        </w:rPr>
        <w:t>Lynch syndrome</w:t>
      </w:r>
      <w:r>
        <w:rPr>
          <w:rFonts w:ascii="Times New Roman" w:hAnsi="Times New Roman" w:cs="Times New Roman"/>
          <w:b/>
        </w:rPr>
        <w:t>?</w:t>
      </w:r>
      <w:r w:rsidRPr="00C53C24">
        <w:rPr>
          <w:rFonts w:ascii="Times New Roman" w:hAnsi="Times New Roman" w:cs="Times New Roman"/>
          <w:b/>
        </w:rPr>
        <w:t xml:space="preserve"> </w:t>
      </w:r>
      <w:r w:rsidR="00FE7F5E" w:rsidRPr="00953B17">
        <w:rPr>
          <w:rFonts w:ascii="Times New Roman" w:hAnsi="Times New Roman" w:cs="Times New Roman"/>
        </w:rPr>
        <w:t xml:space="preserve">Identifying patients with Lynch syndrome is important because steps can be taken to </w:t>
      </w:r>
      <w:r w:rsidR="007A3A8C">
        <w:rPr>
          <w:rFonts w:ascii="Times New Roman" w:hAnsi="Times New Roman" w:cs="Times New Roman"/>
        </w:rPr>
        <w:t xml:space="preserve">detect cancer earlier if it develops and </w:t>
      </w:r>
      <w:r w:rsidR="00FE7F5E" w:rsidRPr="00953B17">
        <w:rPr>
          <w:rFonts w:ascii="Times New Roman" w:hAnsi="Times New Roman" w:cs="Times New Roman"/>
        </w:rPr>
        <w:t xml:space="preserve">reduce cancer risks in the future for patients and their relatives. </w:t>
      </w:r>
      <w:r w:rsidR="00FE7F5E">
        <w:rPr>
          <w:rFonts w:ascii="Times New Roman" w:hAnsi="Times New Roman" w:cs="Times New Roman"/>
        </w:rPr>
        <w:t>Patients</w:t>
      </w:r>
      <w:r w:rsidR="00FE7F5E" w:rsidRPr="00A625E2">
        <w:rPr>
          <w:rFonts w:ascii="Times New Roman" w:hAnsi="Times New Roman" w:cs="Times New Roman"/>
        </w:rPr>
        <w:t xml:space="preserve"> with Lynch syndrome have a higher risk for developing future cancers and </w:t>
      </w:r>
      <w:r w:rsidR="00ED2DAA">
        <w:rPr>
          <w:rFonts w:ascii="Times New Roman" w:hAnsi="Times New Roman" w:cs="Times New Roman"/>
        </w:rPr>
        <w:t>can</w:t>
      </w:r>
      <w:r w:rsidR="00ED2DAA" w:rsidRPr="00A625E2">
        <w:rPr>
          <w:rFonts w:ascii="Times New Roman" w:hAnsi="Times New Roman" w:cs="Times New Roman"/>
        </w:rPr>
        <w:t xml:space="preserve"> </w:t>
      </w:r>
      <w:r w:rsidR="00FE7F5E" w:rsidRPr="00A625E2">
        <w:rPr>
          <w:rFonts w:ascii="Times New Roman" w:hAnsi="Times New Roman" w:cs="Times New Roman"/>
        </w:rPr>
        <w:t>benefit from closer monitoring or special medical management.</w:t>
      </w:r>
      <w:r w:rsidR="00FE7F5E">
        <w:rPr>
          <w:rFonts w:ascii="Times New Roman" w:hAnsi="Times New Roman" w:cs="Times New Roman"/>
        </w:rPr>
        <w:t xml:space="preserve"> </w:t>
      </w:r>
      <w:r w:rsidR="00FE7F5E" w:rsidRPr="00A625E2">
        <w:rPr>
          <w:rFonts w:ascii="Times New Roman" w:hAnsi="Times New Roman" w:cs="Times New Roman"/>
        </w:rPr>
        <w:t xml:space="preserve">Family members of these </w:t>
      </w:r>
      <w:r w:rsidR="00FE7F5E">
        <w:rPr>
          <w:rFonts w:ascii="Times New Roman" w:hAnsi="Times New Roman" w:cs="Times New Roman"/>
        </w:rPr>
        <w:t>patients</w:t>
      </w:r>
      <w:r w:rsidR="00FE7F5E" w:rsidRPr="00A625E2">
        <w:rPr>
          <w:rFonts w:ascii="Times New Roman" w:hAnsi="Times New Roman" w:cs="Times New Roman"/>
        </w:rPr>
        <w:t xml:space="preserve"> </w:t>
      </w:r>
      <w:r w:rsidR="00ED2DAA">
        <w:rPr>
          <w:rFonts w:ascii="Times New Roman" w:hAnsi="Times New Roman" w:cs="Times New Roman"/>
        </w:rPr>
        <w:t>might</w:t>
      </w:r>
      <w:r w:rsidR="00ED2DAA" w:rsidRPr="00A625E2">
        <w:rPr>
          <w:rFonts w:ascii="Times New Roman" w:hAnsi="Times New Roman" w:cs="Times New Roman"/>
        </w:rPr>
        <w:t xml:space="preserve"> </w:t>
      </w:r>
      <w:r w:rsidR="00FE7F5E">
        <w:rPr>
          <w:rFonts w:ascii="Times New Roman" w:hAnsi="Times New Roman" w:cs="Times New Roman"/>
        </w:rPr>
        <w:t>have Lynch syndrome</w:t>
      </w:r>
      <w:r w:rsidR="00FE7F5E" w:rsidRPr="00A625E2">
        <w:rPr>
          <w:rFonts w:ascii="Times New Roman" w:hAnsi="Times New Roman" w:cs="Times New Roman"/>
        </w:rPr>
        <w:t xml:space="preserve"> and should consider genetic counseling and testing for the same mutation identified in the patient.</w:t>
      </w:r>
      <w:r w:rsidR="00FE7F5E" w:rsidRPr="00953B17">
        <w:rPr>
          <w:rFonts w:ascii="Times New Roman" w:hAnsi="Times New Roman" w:cs="Times New Roman"/>
        </w:rPr>
        <w:t xml:space="preserve"> </w:t>
      </w:r>
    </w:p>
    <w:p w14:paraId="01F12F78" w14:textId="77777777" w:rsidR="00E237EB" w:rsidRPr="002420E9" w:rsidRDefault="00E237EB" w:rsidP="00923BD5">
      <w:pPr>
        <w:rPr>
          <w:rFonts w:ascii="Times New Roman" w:hAnsi="Times New Roman" w:cs="Times New Roman"/>
          <w:sz w:val="10"/>
          <w:szCs w:val="10"/>
        </w:rPr>
      </w:pPr>
    </w:p>
    <w:p w14:paraId="346590D4" w14:textId="26EDC4F5" w:rsidR="00FE7F5E" w:rsidRDefault="004A2F88" w:rsidP="00127B93">
      <w:pPr>
        <w:rPr>
          <w:rFonts w:ascii="Times" w:hAnsi="Times"/>
        </w:rPr>
      </w:pPr>
      <w:r>
        <w:rPr>
          <w:rFonts w:ascii="Times" w:hAnsi="Times"/>
          <w:b/>
        </w:rPr>
        <w:t xml:space="preserve">How can cancer registry data help identify </w:t>
      </w:r>
      <w:r w:rsidR="000A024D">
        <w:rPr>
          <w:rFonts w:ascii="Times" w:hAnsi="Times"/>
          <w:b/>
        </w:rPr>
        <w:t xml:space="preserve">individuals with </w:t>
      </w:r>
      <w:r w:rsidR="00E237EB">
        <w:rPr>
          <w:rFonts w:ascii="Times" w:hAnsi="Times"/>
          <w:b/>
        </w:rPr>
        <w:t>Lynch syndrome</w:t>
      </w:r>
      <w:r w:rsidRPr="008E136A">
        <w:rPr>
          <w:rFonts w:ascii="Times" w:hAnsi="Times"/>
          <w:b/>
        </w:rPr>
        <w:t>?</w:t>
      </w:r>
      <w:r>
        <w:rPr>
          <w:rFonts w:ascii="Times" w:hAnsi="Times"/>
        </w:rPr>
        <w:t xml:space="preserve"> </w:t>
      </w:r>
      <w:r w:rsidR="00E237EB">
        <w:rPr>
          <w:rFonts w:ascii="Times" w:hAnsi="Times"/>
        </w:rPr>
        <w:t xml:space="preserve">Patients with </w:t>
      </w:r>
      <w:r w:rsidR="00127B93">
        <w:rPr>
          <w:rFonts w:ascii="Times" w:hAnsi="Times"/>
        </w:rPr>
        <w:t>c</w:t>
      </w:r>
      <w:r w:rsidR="00127B93" w:rsidRPr="00127B93">
        <w:rPr>
          <w:rFonts w:ascii="Times" w:hAnsi="Times"/>
        </w:rPr>
        <w:t xml:space="preserve">olorectal cancer </w:t>
      </w:r>
      <w:r w:rsidR="00574931">
        <w:rPr>
          <w:rFonts w:ascii="Times" w:hAnsi="Times"/>
        </w:rPr>
        <w:t xml:space="preserve">at any age or with </w:t>
      </w:r>
      <w:r w:rsidR="00127B93">
        <w:rPr>
          <w:rFonts w:ascii="Times" w:hAnsi="Times"/>
        </w:rPr>
        <w:t>e</w:t>
      </w:r>
      <w:r w:rsidR="00127B93" w:rsidRPr="00127B93">
        <w:rPr>
          <w:rFonts w:ascii="Times" w:hAnsi="Times"/>
        </w:rPr>
        <w:t>ndometrial cancer (especially before age 50)</w:t>
      </w:r>
      <w:r w:rsidR="00127B93">
        <w:rPr>
          <w:rFonts w:ascii="Times" w:hAnsi="Times"/>
        </w:rPr>
        <w:t xml:space="preserve"> </w:t>
      </w:r>
      <w:r w:rsidR="00E237EB">
        <w:rPr>
          <w:rFonts w:ascii="Times" w:hAnsi="Times"/>
        </w:rPr>
        <w:t xml:space="preserve">are </w:t>
      </w:r>
      <w:r w:rsidR="00763D19">
        <w:rPr>
          <w:rFonts w:ascii="Times" w:hAnsi="Times"/>
        </w:rPr>
        <w:t>more likely to have</w:t>
      </w:r>
      <w:r w:rsidR="00E237EB">
        <w:rPr>
          <w:rFonts w:ascii="Times" w:hAnsi="Times"/>
        </w:rPr>
        <w:t xml:space="preserve"> </w:t>
      </w:r>
      <w:r w:rsidR="00E237EB" w:rsidRPr="00E237EB">
        <w:rPr>
          <w:rFonts w:ascii="Times" w:hAnsi="Times"/>
        </w:rPr>
        <w:t>Lynch syndrome</w:t>
      </w:r>
      <w:r w:rsidR="00127B93">
        <w:rPr>
          <w:rFonts w:ascii="Times" w:hAnsi="Times"/>
        </w:rPr>
        <w:t xml:space="preserve"> and</w:t>
      </w:r>
      <w:r w:rsidR="00E237EB">
        <w:rPr>
          <w:rFonts w:ascii="Times" w:hAnsi="Times"/>
        </w:rPr>
        <w:t xml:space="preserve"> can be readily identified from cancer registry </w:t>
      </w:r>
      <w:r w:rsidR="00127B93">
        <w:rPr>
          <w:rFonts w:ascii="Times" w:hAnsi="Times"/>
        </w:rPr>
        <w:t>data.</w:t>
      </w:r>
    </w:p>
    <w:p w14:paraId="3618DF74" w14:textId="77777777" w:rsidR="00127B93" w:rsidRPr="002420E9" w:rsidRDefault="00127B93" w:rsidP="00127B93">
      <w:pPr>
        <w:rPr>
          <w:rFonts w:ascii="Times New Roman" w:hAnsi="Times New Roman" w:cs="Times New Roman"/>
          <w:sz w:val="10"/>
          <w:szCs w:val="10"/>
        </w:rPr>
      </w:pPr>
    </w:p>
    <w:p w14:paraId="10F461DD" w14:textId="4010B331" w:rsidR="00B272CE" w:rsidRDefault="00B272CE" w:rsidP="00A625E2">
      <w:pPr>
        <w:rPr>
          <w:rFonts w:ascii="Times New Roman" w:hAnsi="Times New Roman" w:cs="Times New Roman"/>
        </w:rPr>
      </w:pPr>
      <w:r w:rsidRPr="00492AF0">
        <w:rPr>
          <w:rFonts w:ascii="Times New Roman" w:hAnsi="Times New Roman" w:cs="Times New Roman"/>
        </w:rPr>
        <w:t xml:space="preserve">Colorectal cancer tumor tissue can be screened for Lynch syndrome using </w:t>
      </w:r>
      <w:proofErr w:type="spellStart"/>
      <w:r w:rsidR="00090BA0">
        <w:rPr>
          <w:rFonts w:ascii="Times New Roman" w:hAnsi="Times New Roman" w:cs="Times New Roman"/>
        </w:rPr>
        <w:t>i</w:t>
      </w:r>
      <w:r w:rsidRPr="00492AF0">
        <w:rPr>
          <w:rFonts w:ascii="Times New Roman" w:hAnsi="Times New Roman" w:cs="Times New Roman"/>
        </w:rPr>
        <w:t>mmunohistochemical</w:t>
      </w:r>
      <w:proofErr w:type="spellEnd"/>
      <w:r w:rsidRPr="00492AF0">
        <w:rPr>
          <w:rFonts w:ascii="Times New Roman" w:hAnsi="Times New Roman" w:cs="Times New Roman"/>
        </w:rPr>
        <w:t xml:space="preserve"> (IHC) and/or </w:t>
      </w:r>
      <w:r w:rsidR="00090BA0">
        <w:rPr>
          <w:rFonts w:ascii="Times New Roman" w:hAnsi="Times New Roman" w:cs="Times New Roman"/>
        </w:rPr>
        <w:t>m</w:t>
      </w:r>
      <w:r w:rsidRPr="00492AF0">
        <w:rPr>
          <w:rFonts w:ascii="Times New Roman" w:hAnsi="Times New Roman" w:cs="Times New Roman"/>
        </w:rPr>
        <w:t xml:space="preserve">icrosatellite </w:t>
      </w:r>
      <w:r w:rsidR="00090BA0">
        <w:rPr>
          <w:rFonts w:ascii="Times New Roman" w:hAnsi="Times New Roman" w:cs="Times New Roman"/>
        </w:rPr>
        <w:t>i</w:t>
      </w:r>
      <w:r w:rsidRPr="00492AF0">
        <w:rPr>
          <w:rFonts w:ascii="Times New Roman" w:hAnsi="Times New Roman" w:cs="Times New Roman"/>
        </w:rPr>
        <w:t>nstability (MSI) screening</w:t>
      </w:r>
      <w:r w:rsidR="00492AF0" w:rsidRPr="00492AF0">
        <w:rPr>
          <w:rFonts w:ascii="Times New Roman" w:hAnsi="Times New Roman" w:cs="Times New Roman"/>
        </w:rPr>
        <w:t xml:space="preserve">. </w:t>
      </w:r>
      <w:r w:rsidR="00763D19">
        <w:rPr>
          <w:rFonts w:ascii="Times New Roman" w:hAnsi="Times New Roman" w:cs="Times New Roman"/>
        </w:rPr>
        <w:t>Patients with t</w:t>
      </w:r>
      <w:r w:rsidR="00B65E96">
        <w:rPr>
          <w:rFonts w:ascii="Times New Roman" w:hAnsi="Times New Roman" w:cs="Times New Roman"/>
        </w:rPr>
        <w:t>umors that screen positive may require further testing to diagnose Lynch syndrome</w:t>
      </w:r>
      <w:r w:rsidR="009222CF">
        <w:rPr>
          <w:rFonts w:ascii="Times New Roman" w:hAnsi="Times New Roman" w:cs="Times New Roman"/>
        </w:rPr>
        <w:t xml:space="preserve">. </w:t>
      </w:r>
      <w:r w:rsidR="005E5A29">
        <w:rPr>
          <w:rFonts w:ascii="Times New Roman" w:hAnsi="Times New Roman" w:cs="Times New Roman"/>
        </w:rPr>
        <w:t>These p</w:t>
      </w:r>
      <w:r w:rsidR="00B65E96">
        <w:rPr>
          <w:rFonts w:ascii="Times New Roman" w:hAnsi="Times New Roman" w:cs="Times New Roman"/>
        </w:rPr>
        <w:t xml:space="preserve">atients should be referred to </w:t>
      </w:r>
      <w:r w:rsidR="00923BD5" w:rsidRPr="00B65E96">
        <w:rPr>
          <w:rFonts w:ascii="Times New Roman" w:hAnsi="Times New Roman" w:cs="Times New Roman"/>
        </w:rPr>
        <w:t>a health care provider trained in cancer genetics</w:t>
      </w:r>
      <w:r w:rsidR="00B65E96">
        <w:rPr>
          <w:rFonts w:ascii="Times New Roman" w:hAnsi="Times New Roman" w:cs="Times New Roman"/>
        </w:rPr>
        <w:t xml:space="preserve"> to discuss genetic testing to identify their </w:t>
      </w:r>
      <w:r w:rsidR="00A625E2">
        <w:rPr>
          <w:rFonts w:ascii="Times New Roman" w:hAnsi="Times New Roman" w:cs="Times New Roman"/>
        </w:rPr>
        <w:t xml:space="preserve">specific </w:t>
      </w:r>
      <w:r w:rsidR="00B65E96">
        <w:rPr>
          <w:rFonts w:ascii="Times New Roman" w:hAnsi="Times New Roman" w:cs="Times New Roman"/>
        </w:rPr>
        <w:t>Lynch syndrome mutation</w:t>
      </w:r>
      <w:r w:rsidR="00A625E2">
        <w:rPr>
          <w:rFonts w:ascii="Times New Roman" w:hAnsi="Times New Roman" w:cs="Times New Roman"/>
        </w:rPr>
        <w:t xml:space="preserve">. </w:t>
      </w:r>
      <w:r w:rsidR="00253D99" w:rsidRPr="00492AF0">
        <w:rPr>
          <w:rFonts w:ascii="Times New Roman" w:hAnsi="Times New Roman" w:cs="Times New Roman"/>
        </w:rPr>
        <w:t xml:space="preserve">Some institutions may decide to </w:t>
      </w:r>
      <w:r w:rsidR="00253D99">
        <w:rPr>
          <w:rFonts w:ascii="Times New Roman" w:hAnsi="Times New Roman" w:cs="Times New Roman"/>
        </w:rPr>
        <w:t xml:space="preserve">test </w:t>
      </w:r>
      <w:r w:rsidR="00253D99" w:rsidRPr="00492AF0">
        <w:rPr>
          <w:rFonts w:ascii="Times New Roman" w:hAnsi="Times New Roman" w:cs="Times New Roman"/>
        </w:rPr>
        <w:t>newly diagnosed endometrial cancers</w:t>
      </w:r>
      <w:r w:rsidR="00253D99">
        <w:rPr>
          <w:rFonts w:ascii="Times New Roman" w:hAnsi="Times New Roman" w:cs="Times New Roman"/>
        </w:rPr>
        <w:t xml:space="preserve">, especially those in </w:t>
      </w:r>
      <w:r w:rsidR="000D24D0">
        <w:rPr>
          <w:rFonts w:ascii="Times New Roman" w:hAnsi="Times New Roman" w:cs="Times New Roman"/>
        </w:rPr>
        <w:t>women</w:t>
      </w:r>
      <w:r w:rsidR="00253D99">
        <w:rPr>
          <w:rFonts w:ascii="Times New Roman" w:hAnsi="Times New Roman" w:cs="Times New Roman"/>
        </w:rPr>
        <w:t xml:space="preserve"> </w:t>
      </w:r>
      <w:r w:rsidR="000E0314">
        <w:rPr>
          <w:rFonts w:ascii="Times New Roman" w:hAnsi="Times New Roman" w:cs="Times New Roman"/>
        </w:rPr>
        <w:t>younger than</w:t>
      </w:r>
      <w:r w:rsidR="00253D99">
        <w:rPr>
          <w:rFonts w:ascii="Times New Roman" w:hAnsi="Times New Roman" w:cs="Times New Roman"/>
        </w:rPr>
        <w:t xml:space="preserve"> 50</w:t>
      </w:r>
      <w:r w:rsidR="000E0314">
        <w:rPr>
          <w:rFonts w:ascii="Times New Roman" w:hAnsi="Times New Roman" w:cs="Times New Roman"/>
        </w:rPr>
        <w:t>.</w:t>
      </w:r>
    </w:p>
    <w:p w14:paraId="4B60F8A6" w14:textId="77777777" w:rsidR="00953B17" w:rsidRPr="002420E9" w:rsidRDefault="00953B17" w:rsidP="00C865C4">
      <w:pPr>
        <w:rPr>
          <w:rFonts w:ascii="Times New Roman" w:hAnsi="Times New Roman" w:cs="Times New Roman"/>
          <w:i/>
          <w:sz w:val="10"/>
          <w:szCs w:val="10"/>
        </w:rPr>
      </w:pPr>
    </w:p>
    <w:p w14:paraId="58659154" w14:textId="4B852140" w:rsidR="00953B17" w:rsidRPr="00953B17" w:rsidRDefault="00953B17" w:rsidP="00C865C4">
      <w:pPr>
        <w:rPr>
          <w:rFonts w:ascii="Times New Roman" w:hAnsi="Times New Roman" w:cs="Times New Roman"/>
          <w:sz w:val="16"/>
          <w:szCs w:val="16"/>
        </w:rPr>
      </w:pPr>
      <w:r w:rsidRPr="00953B17">
        <w:rPr>
          <w:rFonts w:ascii="Times New Roman" w:hAnsi="Times New Roman" w:cs="Times New Roman"/>
          <w:sz w:val="16"/>
          <w:szCs w:val="16"/>
        </w:rPr>
        <w:t>Reference</w:t>
      </w:r>
    </w:p>
    <w:p w14:paraId="622FD2BE" w14:textId="5F97FCDB" w:rsidR="00953B17" w:rsidRPr="004F2A63" w:rsidRDefault="00953B17" w:rsidP="00C865C4">
      <w:pPr>
        <w:pStyle w:val="Footer"/>
        <w:numPr>
          <w:ilvl w:val="0"/>
          <w:numId w:val="10"/>
        </w:numPr>
        <w:tabs>
          <w:tab w:val="clear" w:pos="4320"/>
          <w:tab w:val="clear" w:pos="8640"/>
          <w:tab w:val="center" w:pos="4680"/>
          <w:tab w:val="right" w:pos="9360"/>
        </w:tabs>
        <w:rPr>
          <w:sz w:val="16"/>
          <w:szCs w:val="16"/>
        </w:rPr>
      </w:pPr>
      <w:r>
        <w:rPr>
          <w:sz w:val="16"/>
          <w:szCs w:val="16"/>
        </w:rPr>
        <w:t xml:space="preserve">Evaluation of Genomic Applications in Practice and Prevention (EGAPP) Working Group. Recommendations from the EGAPP Working Group: Genetic testing strategies in newly diagnosed individuals with colorectal cancer aimed at reducing morbidity and mortality from Lynch syndrome in relatives. </w:t>
      </w:r>
      <w:r>
        <w:rPr>
          <w:i/>
          <w:iCs/>
          <w:sz w:val="16"/>
          <w:szCs w:val="16"/>
        </w:rPr>
        <w:t>Genetics in Medicine 2009</w:t>
      </w:r>
      <w:r>
        <w:rPr>
          <w:sz w:val="16"/>
          <w:szCs w:val="16"/>
        </w:rPr>
        <w:t>; 11:35-41.</w:t>
      </w:r>
    </w:p>
    <w:sectPr w:rsidR="00953B17" w:rsidRPr="004F2A63" w:rsidSect="00703D80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324F5" w14:textId="77777777" w:rsidR="00DC7113" w:rsidRDefault="00DC7113" w:rsidP="008C7640">
      <w:r>
        <w:separator/>
      </w:r>
    </w:p>
  </w:endnote>
  <w:endnote w:type="continuationSeparator" w:id="0">
    <w:p w14:paraId="41900AAA" w14:textId="77777777" w:rsidR="00DC7113" w:rsidRDefault="00DC7113" w:rsidP="008C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B3D53" w14:textId="77777777" w:rsidR="00DC7113" w:rsidRDefault="00DC7113" w:rsidP="008C7640">
      <w:r>
        <w:separator/>
      </w:r>
    </w:p>
  </w:footnote>
  <w:footnote w:type="continuationSeparator" w:id="0">
    <w:p w14:paraId="7AD3CF90" w14:textId="77777777" w:rsidR="00DC7113" w:rsidRDefault="00DC7113" w:rsidP="008C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4C2F4" w14:textId="64AE6173" w:rsidR="003D0FB8" w:rsidRDefault="003D0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61DAB" w14:textId="10DD723D" w:rsidR="003D0FB8" w:rsidRDefault="003D0F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F3E09" w14:textId="7A99430E" w:rsidR="003D0FB8" w:rsidRDefault="003D0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3B7"/>
    <w:multiLevelType w:val="hybridMultilevel"/>
    <w:tmpl w:val="F8D6A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376F5"/>
    <w:multiLevelType w:val="hybridMultilevel"/>
    <w:tmpl w:val="D47C28B4"/>
    <w:lvl w:ilvl="0" w:tplc="1C682F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0FD7"/>
    <w:multiLevelType w:val="hybridMultilevel"/>
    <w:tmpl w:val="B01E2416"/>
    <w:lvl w:ilvl="0" w:tplc="BDC85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A9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68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E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C4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A2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A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C4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8C19CC"/>
    <w:multiLevelType w:val="hybridMultilevel"/>
    <w:tmpl w:val="96327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10B50"/>
    <w:multiLevelType w:val="hybridMultilevel"/>
    <w:tmpl w:val="47E6B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231BE3"/>
    <w:multiLevelType w:val="hybridMultilevel"/>
    <w:tmpl w:val="0CD000EA"/>
    <w:lvl w:ilvl="0" w:tplc="8D1E51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620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29E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4B9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A2F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89C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6BD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225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D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E24A6B"/>
    <w:multiLevelType w:val="hybridMultilevel"/>
    <w:tmpl w:val="6D4A16CE"/>
    <w:lvl w:ilvl="0" w:tplc="CB923C6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C55D4"/>
    <w:multiLevelType w:val="hybridMultilevel"/>
    <w:tmpl w:val="5894C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5D104B"/>
    <w:multiLevelType w:val="hybridMultilevel"/>
    <w:tmpl w:val="78E21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181324"/>
    <w:multiLevelType w:val="hybridMultilevel"/>
    <w:tmpl w:val="7E363A74"/>
    <w:lvl w:ilvl="0" w:tplc="1C682F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D5543"/>
    <w:multiLevelType w:val="hybridMultilevel"/>
    <w:tmpl w:val="742AF1AA"/>
    <w:lvl w:ilvl="0" w:tplc="1C682F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30"/>
    <w:rsid w:val="0000400A"/>
    <w:rsid w:val="00090BA0"/>
    <w:rsid w:val="000A024D"/>
    <w:rsid w:val="000D24D0"/>
    <w:rsid w:val="000E0314"/>
    <w:rsid w:val="00104D51"/>
    <w:rsid w:val="00112A79"/>
    <w:rsid w:val="00127B93"/>
    <w:rsid w:val="001423C1"/>
    <w:rsid w:val="001A0DF0"/>
    <w:rsid w:val="001E11A9"/>
    <w:rsid w:val="001F650E"/>
    <w:rsid w:val="002128FB"/>
    <w:rsid w:val="002420E9"/>
    <w:rsid w:val="00247A8D"/>
    <w:rsid w:val="002506E7"/>
    <w:rsid w:val="00253D99"/>
    <w:rsid w:val="00267B79"/>
    <w:rsid w:val="00277742"/>
    <w:rsid w:val="002E5621"/>
    <w:rsid w:val="00342F30"/>
    <w:rsid w:val="003B2938"/>
    <w:rsid w:val="003D0FB8"/>
    <w:rsid w:val="003F7555"/>
    <w:rsid w:val="00461413"/>
    <w:rsid w:val="004714F4"/>
    <w:rsid w:val="004736BA"/>
    <w:rsid w:val="00482103"/>
    <w:rsid w:val="00492AF0"/>
    <w:rsid w:val="004A2F88"/>
    <w:rsid w:val="004B20BA"/>
    <w:rsid w:val="004F2A63"/>
    <w:rsid w:val="004F7165"/>
    <w:rsid w:val="00560D32"/>
    <w:rsid w:val="00572D05"/>
    <w:rsid w:val="00574931"/>
    <w:rsid w:val="00594033"/>
    <w:rsid w:val="005E5A29"/>
    <w:rsid w:val="00637144"/>
    <w:rsid w:val="006D6724"/>
    <w:rsid w:val="00703D80"/>
    <w:rsid w:val="00720C81"/>
    <w:rsid w:val="00731071"/>
    <w:rsid w:val="0073605F"/>
    <w:rsid w:val="00745C9F"/>
    <w:rsid w:val="00763D19"/>
    <w:rsid w:val="007A3A8C"/>
    <w:rsid w:val="00851B7C"/>
    <w:rsid w:val="008C7640"/>
    <w:rsid w:val="008D28E9"/>
    <w:rsid w:val="008D47ED"/>
    <w:rsid w:val="009222CF"/>
    <w:rsid w:val="00923BD5"/>
    <w:rsid w:val="009443E6"/>
    <w:rsid w:val="00953B17"/>
    <w:rsid w:val="009734DB"/>
    <w:rsid w:val="00974628"/>
    <w:rsid w:val="0098123F"/>
    <w:rsid w:val="00993C43"/>
    <w:rsid w:val="009A0757"/>
    <w:rsid w:val="009E0FDC"/>
    <w:rsid w:val="009F7508"/>
    <w:rsid w:val="00A043C2"/>
    <w:rsid w:val="00A625E2"/>
    <w:rsid w:val="00A70DA1"/>
    <w:rsid w:val="00A92274"/>
    <w:rsid w:val="00A93673"/>
    <w:rsid w:val="00AB6571"/>
    <w:rsid w:val="00AD6273"/>
    <w:rsid w:val="00B0550F"/>
    <w:rsid w:val="00B272CE"/>
    <w:rsid w:val="00B40BEB"/>
    <w:rsid w:val="00B65E96"/>
    <w:rsid w:val="00BA2C01"/>
    <w:rsid w:val="00C53D89"/>
    <w:rsid w:val="00C865C4"/>
    <w:rsid w:val="00CD688E"/>
    <w:rsid w:val="00CF6BF8"/>
    <w:rsid w:val="00D11D30"/>
    <w:rsid w:val="00D24197"/>
    <w:rsid w:val="00D92761"/>
    <w:rsid w:val="00DA73DC"/>
    <w:rsid w:val="00DC62BB"/>
    <w:rsid w:val="00DC7113"/>
    <w:rsid w:val="00DD1DCB"/>
    <w:rsid w:val="00DE404D"/>
    <w:rsid w:val="00E237EB"/>
    <w:rsid w:val="00E35118"/>
    <w:rsid w:val="00E675D8"/>
    <w:rsid w:val="00E676C6"/>
    <w:rsid w:val="00EB3D36"/>
    <w:rsid w:val="00EC26B1"/>
    <w:rsid w:val="00EC50CC"/>
    <w:rsid w:val="00ED04F8"/>
    <w:rsid w:val="00ED2DAA"/>
    <w:rsid w:val="00EE57D0"/>
    <w:rsid w:val="00F13EDE"/>
    <w:rsid w:val="00FA517B"/>
    <w:rsid w:val="00FA6433"/>
    <w:rsid w:val="00FA6DF8"/>
    <w:rsid w:val="00FE7F5E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E46A2"/>
  <w14:defaultImageDpi w14:val="300"/>
  <w15:docId w15:val="{19FE118B-C866-44B7-8D39-C65CA613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5C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C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6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40"/>
  </w:style>
  <w:style w:type="paragraph" w:styleId="Footer">
    <w:name w:val="footer"/>
    <w:basedOn w:val="Normal"/>
    <w:link w:val="FooterChar"/>
    <w:uiPriority w:val="99"/>
    <w:unhideWhenUsed/>
    <w:rsid w:val="008C76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40"/>
  </w:style>
  <w:style w:type="paragraph" w:styleId="ListParagraph">
    <w:name w:val="List Paragraph"/>
    <w:basedOn w:val="Normal"/>
    <w:uiPriority w:val="34"/>
    <w:qFormat/>
    <w:rsid w:val="0097462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F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2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89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6B3B-7AFB-4C4D-9626-D0600282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Genetic Alliance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[SAMPLE] Hospital and Medical Center Cancer Genetics Data Report [year(s) of data reported] on Potential Lynch Syndrome-Related Cancers</dc:title>
  <dc:creator>OPHG</dc:creator>
  <cp:keywords>data, report, Lynch</cp:keywords>
  <cp:lastModifiedBy>Wulf, Anja (CDC/OPHSS/CSELS) (CTR)</cp:lastModifiedBy>
  <cp:revision>7</cp:revision>
  <cp:lastPrinted>2015-09-24T17:22:00Z</cp:lastPrinted>
  <dcterms:created xsi:type="dcterms:W3CDTF">2015-12-04T16:56:00Z</dcterms:created>
  <dcterms:modified xsi:type="dcterms:W3CDTF">2016-01-21T20:08:00Z</dcterms:modified>
</cp:coreProperties>
</file>