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E334A" w14:textId="293A7EC6" w:rsidR="00F808FC" w:rsidRPr="00151EE8" w:rsidRDefault="00C53C5A" w:rsidP="002869EB">
      <w:pPr>
        <w:spacing w:after="0"/>
        <w:jc w:val="center"/>
        <w:rPr>
          <w:rFonts w:ascii="Times" w:hAnsi="Times"/>
          <w:b/>
          <w:sz w:val="28"/>
          <w:szCs w:val="28"/>
        </w:rPr>
      </w:pPr>
      <w:bookmarkStart w:id="0" w:name="_GoBack"/>
      <w:bookmarkEnd w:id="0"/>
      <w:r w:rsidRPr="00151EE8">
        <w:rPr>
          <w:rFonts w:ascii="Times" w:hAnsi="Times"/>
          <w:b/>
          <w:sz w:val="28"/>
          <w:szCs w:val="28"/>
        </w:rPr>
        <w:t>Evidence</w:t>
      </w:r>
      <w:r w:rsidR="002E564A">
        <w:rPr>
          <w:rFonts w:ascii="American Typewriter" w:hAnsi="American Typewriter" w:cs="American Typewriter"/>
          <w:b/>
          <w:sz w:val="28"/>
          <w:szCs w:val="28"/>
        </w:rPr>
        <w:t>-</w:t>
      </w:r>
      <w:r w:rsidRPr="00151EE8">
        <w:rPr>
          <w:rFonts w:ascii="Times" w:hAnsi="Times"/>
          <w:b/>
          <w:sz w:val="28"/>
          <w:szCs w:val="28"/>
        </w:rPr>
        <w:t xml:space="preserve">based Practice Guidelines </w:t>
      </w:r>
      <w:r w:rsidR="005709D5">
        <w:rPr>
          <w:rFonts w:ascii="Times" w:hAnsi="Times"/>
          <w:b/>
          <w:sz w:val="28"/>
          <w:szCs w:val="28"/>
        </w:rPr>
        <w:t>on</w:t>
      </w:r>
      <w:r w:rsidR="005709D5" w:rsidRPr="00151EE8">
        <w:rPr>
          <w:rFonts w:ascii="Times" w:hAnsi="Times"/>
          <w:b/>
          <w:sz w:val="28"/>
          <w:szCs w:val="28"/>
        </w:rPr>
        <w:t xml:space="preserve"> </w:t>
      </w:r>
      <w:r w:rsidRPr="00151EE8">
        <w:rPr>
          <w:rFonts w:ascii="Times" w:hAnsi="Times"/>
          <w:b/>
          <w:sz w:val="28"/>
          <w:szCs w:val="28"/>
        </w:rPr>
        <w:t xml:space="preserve">Genetic Susceptibility Testing for </w:t>
      </w:r>
    </w:p>
    <w:p w14:paraId="6FA26D01" w14:textId="77777777" w:rsidR="00743217" w:rsidRPr="00151EE8" w:rsidRDefault="00151EE8" w:rsidP="00151EE8">
      <w:pPr>
        <w:tabs>
          <w:tab w:val="center" w:pos="5112"/>
          <w:tab w:val="left" w:pos="7980"/>
        </w:tabs>
        <w:spacing w:after="0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ab/>
      </w:r>
      <w:r w:rsidR="00C53C5A" w:rsidRPr="00151EE8">
        <w:rPr>
          <w:rFonts w:ascii="Times" w:hAnsi="Times"/>
          <w:b/>
          <w:sz w:val="28"/>
          <w:szCs w:val="28"/>
        </w:rPr>
        <w:t>Lynch Syndrome</w:t>
      </w:r>
      <w:r>
        <w:rPr>
          <w:rFonts w:ascii="Times" w:hAnsi="Times"/>
          <w:b/>
          <w:sz w:val="28"/>
          <w:szCs w:val="28"/>
        </w:rPr>
        <w:tab/>
      </w:r>
    </w:p>
    <w:p w14:paraId="453CB85F" w14:textId="77777777" w:rsidR="00994D72" w:rsidRPr="00151EE8" w:rsidRDefault="00994D72" w:rsidP="002869EB">
      <w:pPr>
        <w:spacing w:after="0"/>
        <w:rPr>
          <w:rFonts w:ascii="Times" w:hAnsi="Times"/>
        </w:rPr>
      </w:pPr>
    </w:p>
    <w:p w14:paraId="6ED422BF" w14:textId="1326F636" w:rsidR="0008099E" w:rsidRPr="00151EE8" w:rsidRDefault="0008099E" w:rsidP="0008099E">
      <w:pPr>
        <w:spacing w:after="0"/>
        <w:rPr>
          <w:rFonts w:ascii="Times" w:hAnsi="Times"/>
          <w:b/>
        </w:rPr>
      </w:pPr>
      <w:r w:rsidRPr="00151EE8">
        <w:rPr>
          <w:rFonts w:ascii="Times" w:hAnsi="Times"/>
          <w:b/>
        </w:rPr>
        <w:t>Identifying Colorectal Cancer Patients</w:t>
      </w:r>
      <w:r w:rsidR="00286911">
        <w:rPr>
          <w:rFonts w:ascii="Times" w:hAnsi="Times"/>
          <w:b/>
        </w:rPr>
        <w:t xml:space="preserve"> a</w:t>
      </w:r>
      <w:r>
        <w:rPr>
          <w:rFonts w:ascii="Times" w:hAnsi="Times"/>
          <w:b/>
        </w:rPr>
        <w:t>t Risk for Lynch Syndrome:</w:t>
      </w:r>
    </w:p>
    <w:p w14:paraId="4579FBD6" w14:textId="49BE070E" w:rsidR="00C53C5A" w:rsidRPr="0008099E" w:rsidRDefault="00C53C5A" w:rsidP="002869EB">
      <w:pPr>
        <w:spacing w:after="0"/>
        <w:rPr>
          <w:rFonts w:ascii="Times" w:hAnsi="Times"/>
        </w:rPr>
      </w:pPr>
      <w:r w:rsidRPr="00151EE8">
        <w:rPr>
          <w:rFonts w:ascii="Times" w:hAnsi="Times"/>
          <w:b/>
          <w:bCs/>
        </w:rPr>
        <w:t xml:space="preserve">Evaluation of Genomic Applications in Practice and Prevention (EGAPP) Recommendation </w:t>
      </w:r>
      <w:r w:rsidRPr="00151EE8">
        <w:rPr>
          <w:rFonts w:ascii="Times" w:hAnsi="Times"/>
        </w:rPr>
        <w:t>(2009)</w:t>
      </w:r>
      <w:r w:rsidR="00C85887" w:rsidRPr="00151EE8">
        <w:rPr>
          <w:rFonts w:ascii="Times" w:hAnsi="Times"/>
          <w:vertAlign w:val="superscript"/>
        </w:rPr>
        <w:t>1</w:t>
      </w:r>
      <w:r w:rsidR="0008099E">
        <w:rPr>
          <w:rFonts w:ascii="Times" w:hAnsi="Times"/>
          <w:vertAlign w:val="superscript"/>
        </w:rPr>
        <w:t xml:space="preserve"> </w:t>
      </w:r>
    </w:p>
    <w:p w14:paraId="73BF2D16" w14:textId="77777777" w:rsidR="002869EB" w:rsidRPr="00D3779B" w:rsidRDefault="002869EB" w:rsidP="002869EB">
      <w:pPr>
        <w:spacing w:after="0"/>
        <w:rPr>
          <w:rFonts w:ascii="Times" w:hAnsi="Times"/>
          <w:sz w:val="8"/>
          <w:szCs w:val="8"/>
        </w:rPr>
      </w:pPr>
    </w:p>
    <w:p w14:paraId="083197DC" w14:textId="77777777" w:rsidR="00C53C5A" w:rsidRPr="00151EE8" w:rsidRDefault="00C53C5A" w:rsidP="002869EB">
      <w:pPr>
        <w:pStyle w:val="ListParagraph"/>
        <w:numPr>
          <w:ilvl w:val="0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The EGAPP Working Group found sufficient evidence to recommend offering screening or genetic testing for Lynch syndrome</w:t>
      </w:r>
      <w:r w:rsidR="00C85887" w:rsidRPr="00151EE8">
        <w:rPr>
          <w:rFonts w:ascii="Times" w:hAnsi="Times"/>
        </w:rPr>
        <w:t xml:space="preserve"> (LS</w:t>
      </w:r>
      <w:r w:rsidR="00C85887" w:rsidRPr="0075250E">
        <w:rPr>
          <w:rFonts w:ascii="Times" w:hAnsi="Times"/>
        </w:rPr>
        <w:t>)</w:t>
      </w:r>
      <w:r w:rsidRPr="0075250E">
        <w:rPr>
          <w:rFonts w:ascii="Times" w:hAnsi="Times"/>
        </w:rPr>
        <w:t xml:space="preserve"> </w:t>
      </w:r>
      <w:r w:rsidRPr="0075250E">
        <w:rPr>
          <w:rFonts w:ascii="Times" w:hAnsi="Times"/>
          <w:i/>
        </w:rPr>
        <w:t>to all individuals with newly diagnosed colorectal cancer</w:t>
      </w:r>
    </w:p>
    <w:p w14:paraId="719B97EE" w14:textId="77777777" w:rsidR="00C53C5A" w:rsidRPr="00151EE8" w:rsidRDefault="00C53C5A" w:rsidP="002869EB">
      <w:pPr>
        <w:spacing w:after="0"/>
        <w:rPr>
          <w:rFonts w:ascii="Times" w:hAnsi="Times"/>
        </w:rPr>
      </w:pPr>
    </w:p>
    <w:p w14:paraId="6BA12B5F" w14:textId="6281A686" w:rsidR="00C85887" w:rsidRPr="00151EE8" w:rsidRDefault="00C85887" w:rsidP="002869EB">
      <w:pPr>
        <w:spacing w:after="0"/>
        <w:rPr>
          <w:rFonts w:ascii="Times" w:hAnsi="Times"/>
          <w:b/>
        </w:rPr>
      </w:pPr>
      <w:r w:rsidRPr="00151EE8">
        <w:rPr>
          <w:rFonts w:ascii="Times" w:hAnsi="Times"/>
          <w:b/>
        </w:rPr>
        <w:t>Identifying Patients</w:t>
      </w:r>
      <w:r w:rsidR="00286911">
        <w:rPr>
          <w:rFonts w:ascii="Times" w:hAnsi="Times"/>
          <w:b/>
        </w:rPr>
        <w:t xml:space="preserve"> a</w:t>
      </w:r>
      <w:r w:rsidR="00261D48" w:rsidRPr="00151EE8">
        <w:rPr>
          <w:rFonts w:ascii="Times" w:hAnsi="Times"/>
          <w:b/>
        </w:rPr>
        <w:t>t Risk for Lynch Syndrome Who Do Not Have Colorectal Cancer</w:t>
      </w:r>
    </w:p>
    <w:p w14:paraId="2109DB1E" w14:textId="77777777" w:rsidR="00F808FC" w:rsidRPr="00D3779B" w:rsidRDefault="00F808FC" w:rsidP="002869EB">
      <w:pPr>
        <w:spacing w:after="0"/>
        <w:rPr>
          <w:rFonts w:ascii="Times" w:hAnsi="Times"/>
          <w:sz w:val="8"/>
          <w:szCs w:val="8"/>
        </w:rPr>
      </w:pPr>
    </w:p>
    <w:p w14:paraId="5B56A2DB" w14:textId="29633FB6" w:rsidR="00427CC0" w:rsidRDefault="00994D72" w:rsidP="00C85887">
      <w:pPr>
        <w:pStyle w:val="ListParagraph"/>
        <w:numPr>
          <w:ilvl w:val="0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National Comprehensive Cancer Network</w:t>
      </w:r>
      <w:r w:rsidR="00C85887" w:rsidRPr="00151EE8">
        <w:rPr>
          <w:rFonts w:ascii="Times" w:hAnsi="Times"/>
        </w:rPr>
        <w:t xml:space="preserve"> (NCCN)</w:t>
      </w:r>
      <w:r w:rsidR="00427CC0" w:rsidRPr="00427CC0">
        <w:rPr>
          <w:rFonts w:ascii="Times" w:hAnsi="Times"/>
        </w:rPr>
        <w:t xml:space="preserve"> </w:t>
      </w:r>
      <w:r w:rsidR="00427CC0">
        <w:rPr>
          <w:rFonts w:ascii="Times" w:hAnsi="Times"/>
        </w:rPr>
        <w:t>(2014)</w:t>
      </w:r>
      <w:r w:rsidRPr="00151EE8">
        <w:rPr>
          <w:rFonts w:ascii="Times" w:hAnsi="Times"/>
        </w:rPr>
        <w:t xml:space="preserve"> </w:t>
      </w:r>
      <w:r w:rsidR="00C85887" w:rsidRPr="00151EE8">
        <w:rPr>
          <w:rFonts w:ascii="Times" w:hAnsi="Times"/>
        </w:rPr>
        <w:t>Recommend</w:t>
      </w:r>
      <w:r w:rsidR="00427CC0">
        <w:rPr>
          <w:rFonts w:ascii="Times" w:hAnsi="Times"/>
        </w:rPr>
        <w:t>ations</w:t>
      </w:r>
      <w:r w:rsidR="00427CC0" w:rsidRPr="00151EE8">
        <w:rPr>
          <w:rFonts w:ascii="Times" w:hAnsi="Times"/>
          <w:vertAlign w:val="superscript"/>
        </w:rPr>
        <w:t>2</w:t>
      </w:r>
    </w:p>
    <w:p w14:paraId="40018A61" w14:textId="5E4DA7A0" w:rsidR="00427CC0" w:rsidRPr="00427CC0" w:rsidRDefault="00427CC0" w:rsidP="004A46FF">
      <w:pPr>
        <w:pStyle w:val="ListParagraph"/>
        <w:numPr>
          <w:ilvl w:val="1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Referral for genetic counseling for Lynch syndrome is recommended</w:t>
      </w:r>
      <w:r>
        <w:rPr>
          <w:rFonts w:ascii="Times" w:hAnsi="Times"/>
        </w:rPr>
        <w:t xml:space="preserve"> for:</w:t>
      </w:r>
    </w:p>
    <w:p w14:paraId="60449D55" w14:textId="30DAF31A" w:rsidR="004A46FF" w:rsidRPr="004A46FF" w:rsidRDefault="004A46FF" w:rsidP="00427CC0">
      <w:pPr>
        <w:pStyle w:val="ListParagraph"/>
        <w:numPr>
          <w:ilvl w:val="2"/>
          <w:numId w:val="1"/>
        </w:numPr>
        <w:spacing w:after="0"/>
        <w:rPr>
          <w:rFonts w:ascii="Times" w:hAnsi="Times"/>
        </w:rPr>
      </w:pPr>
      <w:r>
        <w:rPr>
          <w:rFonts w:ascii="Times New Roman" w:hAnsi="Times New Roman" w:cs="Times New Roman"/>
        </w:rPr>
        <w:t>Women with endometrial cancer diagnosed before age 50</w:t>
      </w:r>
    </w:p>
    <w:p w14:paraId="5AAD0981" w14:textId="7073DBBE" w:rsidR="004A46FF" w:rsidRPr="00151EE8" w:rsidRDefault="004A46FF" w:rsidP="00427CC0">
      <w:pPr>
        <w:pStyle w:val="ListParagraph"/>
        <w:numPr>
          <w:ilvl w:val="2"/>
          <w:numId w:val="1"/>
        </w:numPr>
        <w:spacing w:after="0"/>
        <w:rPr>
          <w:rFonts w:ascii="Times" w:hAnsi="Times"/>
        </w:rPr>
      </w:pPr>
      <w:r>
        <w:rPr>
          <w:rFonts w:ascii="Times New Roman" w:hAnsi="Times New Roman" w:cs="Times New Roman"/>
        </w:rPr>
        <w:t xml:space="preserve">Individuals in families with known Lynch syndrome </w:t>
      </w:r>
    </w:p>
    <w:p w14:paraId="25CCF0B5" w14:textId="05515C31" w:rsidR="00427CC0" w:rsidRDefault="00427CC0" w:rsidP="00427CC0">
      <w:pPr>
        <w:pStyle w:val="ListParagraph"/>
        <w:numPr>
          <w:ilvl w:val="1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 xml:space="preserve">Amsterdam Criteria </w:t>
      </w:r>
      <w:r>
        <w:rPr>
          <w:rFonts w:ascii="Times" w:hAnsi="Times"/>
        </w:rPr>
        <w:t xml:space="preserve">should be used </w:t>
      </w:r>
      <w:r w:rsidRPr="00151EE8">
        <w:rPr>
          <w:rFonts w:ascii="Times" w:hAnsi="Times"/>
        </w:rPr>
        <w:t xml:space="preserve">to </w:t>
      </w:r>
      <w:r w:rsidR="00905534" w:rsidRPr="00151EE8">
        <w:rPr>
          <w:rFonts w:ascii="Times" w:hAnsi="Times"/>
        </w:rPr>
        <w:t xml:space="preserve">identify patients at risk </w:t>
      </w:r>
      <w:r w:rsidR="00905534">
        <w:rPr>
          <w:rFonts w:ascii="Times" w:hAnsi="Times"/>
        </w:rPr>
        <w:t xml:space="preserve">due to family health history: </w:t>
      </w:r>
    </w:p>
    <w:p w14:paraId="1C20BB4E" w14:textId="77777777" w:rsidR="00994D72" w:rsidRPr="00151EE8" w:rsidRDefault="00B47FB2" w:rsidP="00905534">
      <w:pPr>
        <w:pStyle w:val="ListParagraph"/>
        <w:numPr>
          <w:ilvl w:val="2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At least three relatives diagnosed with a cancer associated with Lynch syndrome (colorectal, endometrial, small bowel, ureter, renal-pelvis) and</w:t>
      </w:r>
    </w:p>
    <w:p w14:paraId="2EBE6672" w14:textId="67CCB7C1" w:rsidR="00B47FB2" w:rsidRPr="00151EE8" w:rsidRDefault="005E00BE" w:rsidP="00905534">
      <w:pPr>
        <w:pStyle w:val="ListParagraph"/>
        <w:numPr>
          <w:ilvl w:val="3"/>
          <w:numId w:val="1"/>
        </w:numPr>
        <w:spacing w:after="0"/>
        <w:rPr>
          <w:rFonts w:ascii="Times" w:hAnsi="Times"/>
        </w:rPr>
      </w:pPr>
      <w:r>
        <w:rPr>
          <w:rFonts w:ascii="Times" w:hAnsi="Times"/>
        </w:rPr>
        <w:t>One must be a first-</w:t>
      </w:r>
      <w:r w:rsidR="00B47FB2" w:rsidRPr="00151EE8">
        <w:rPr>
          <w:rFonts w:ascii="Times" w:hAnsi="Times"/>
        </w:rPr>
        <w:t>degree relative of the other two</w:t>
      </w:r>
    </w:p>
    <w:p w14:paraId="596CE55A" w14:textId="77777777" w:rsidR="00B47FB2" w:rsidRPr="00151EE8" w:rsidRDefault="00B47FB2" w:rsidP="00905534">
      <w:pPr>
        <w:pStyle w:val="ListParagraph"/>
        <w:numPr>
          <w:ilvl w:val="3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At least 2 successive generations must be affected</w:t>
      </w:r>
    </w:p>
    <w:p w14:paraId="41A7818A" w14:textId="77777777" w:rsidR="00B47FB2" w:rsidRPr="00151EE8" w:rsidRDefault="00B47FB2" w:rsidP="00905534">
      <w:pPr>
        <w:pStyle w:val="ListParagraph"/>
        <w:numPr>
          <w:ilvl w:val="3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At least one relative with cancer associated with Lynch syndrome should be diagnosed before age 50</w:t>
      </w:r>
    </w:p>
    <w:p w14:paraId="52216EC9" w14:textId="33B2444A" w:rsidR="00B47FB2" w:rsidRPr="00151EE8" w:rsidRDefault="00261D48" w:rsidP="00905534">
      <w:pPr>
        <w:pStyle w:val="ListParagraph"/>
        <w:numPr>
          <w:ilvl w:val="3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Familial Adenomatous Polyposis (</w:t>
      </w:r>
      <w:r w:rsidR="00B47FB2" w:rsidRPr="00151EE8">
        <w:rPr>
          <w:rFonts w:ascii="Times" w:hAnsi="Times"/>
        </w:rPr>
        <w:t>FAP</w:t>
      </w:r>
      <w:r w:rsidRPr="00151EE8">
        <w:rPr>
          <w:rFonts w:ascii="Times" w:hAnsi="Times"/>
        </w:rPr>
        <w:t>)</w:t>
      </w:r>
      <w:r w:rsidR="00B47FB2" w:rsidRPr="00151EE8">
        <w:rPr>
          <w:rFonts w:ascii="Times" w:hAnsi="Times"/>
        </w:rPr>
        <w:t xml:space="preserve"> should be excluded in the colorectal cancer cases and </w:t>
      </w:r>
      <w:r w:rsidRPr="00151EE8">
        <w:rPr>
          <w:rFonts w:ascii="Times" w:hAnsi="Times"/>
        </w:rPr>
        <w:t xml:space="preserve">reported family </w:t>
      </w:r>
      <w:r w:rsidR="005E00BE">
        <w:rPr>
          <w:rFonts w:ascii="Times" w:hAnsi="Times"/>
        </w:rPr>
        <w:t xml:space="preserve">health </w:t>
      </w:r>
      <w:r w:rsidRPr="00151EE8">
        <w:rPr>
          <w:rFonts w:ascii="Times" w:hAnsi="Times"/>
        </w:rPr>
        <w:t>history</w:t>
      </w:r>
      <w:r w:rsidR="00B47FB2" w:rsidRPr="00151EE8">
        <w:rPr>
          <w:rFonts w:ascii="Times" w:hAnsi="Times"/>
        </w:rPr>
        <w:t xml:space="preserve"> should be verified when possible</w:t>
      </w:r>
    </w:p>
    <w:p w14:paraId="67A4052F" w14:textId="77777777" w:rsidR="002869EB" w:rsidRPr="00151EE8" w:rsidRDefault="002869EB" w:rsidP="002869EB">
      <w:pPr>
        <w:spacing w:after="0"/>
        <w:rPr>
          <w:rFonts w:ascii="Times" w:hAnsi="Times"/>
          <w:b/>
        </w:rPr>
      </w:pPr>
    </w:p>
    <w:p w14:paraId="1A67D90F" w14:textId="40ABF398" w:rsidR="002869EB" w:rsidRPr="00151EE8" w:rsidRDefault="00B47FB2" w:rsidP="002869EB">
      <w:pPr>
        <w:pStyle w:val="ListParagraph"/>
        <w:numPr>
          <w:ilvl w:val="0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 xml:space="preserve">American College of Medical Genetics </w:t>
      </w:r>
      <w:r w:rsidR="00C85887" w:rsidRPr="00151EE8">
        <w:rPr>
          <w:rFonts w:ascii="Times" w:hAnsi="Times"/>
        </w:rPr>
        <w:t xml:space="preserve">(ACMG) </w:t>
      </w:r>
      <w:r w:rsidRPr="00151EE8">
        <w:rPr>
          <w:rFonts w:ascii="Times" w:hAnsi="Times"/>
        </w:rPr>
        <w:t xml:space="preserve">and National Society of Genetic Counselors </w:t>
      </w:r>
      <w:r w:rsidR="00C85887" w:rsidRPr="00151EE8">
        <w:rPr>
          <w:rFonts w:ascii="Times" w:hAnsi="Times"/>
        </w:rPr>
        <w:t xml:space="preserve">(NSGC) </w:t>
      </w:r>
      <w:r w:rsidRPr="00151EE8">
        <w:rPr>
          <w:rFonts w:ascii="Times" w:hAnsi="Times"/>
        </w:rPr>
        <w:t>Recommendations</w:t>
      </w:r>
      <w:r w:rsidR="00904868">
        <w:rPr>
          <w:rFonts w:ascii="Times" w:hAnsi="Times"/>
        </w:rPr>
        <w:t xml:space="preserve"> (2015)</w:t>
      </w:r>
      <w:r w:rsidR="00261D48" w:rsidRPr="00151EE8">
        <w:rPr>
          <w:rFonts w:ascii="Times" w:hAnsi="Times"/>
          <w:vertAlign w:val="superscript"/>
        </w:rPr>
        <w:t>3</w:t>
      </w:r>
    </w:p>
    <w:p w14:paraId="1CFEC707" w14:textId="58F28C98" w:rsidR="00B47FB2" w:rsidRPr="00151EE8" w:rsidRDefault="00C85887" w:rsidP="00C85887">
      <w:pPr>
        <w:pStyle w:val="ListParagraph"/>
        <w:numPr>
          <w:ilvl w:val="1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R</w:t>
      </w:r>
      <w:r w:rsidR="00B47FB2" w:rsidRPr="00151EE8">
        <w:rPr>
          <w:rFonts w:ascii="Times" w:hAnsi="Times"/>
        </w:rPr>
        <w:t>eferral for genetic counseling for Lynch syndrome</w:t>
      </w:r>
      <w:r w:rsidRPr="00151EE8">
        <w:rPr>
          <w:rFonts w:ascii="Times" w:hAnsi="Times"/>
        </w:rPr>
        <w:t xml:space="preserve"> is recommended</w:t>
      </w:r>
      <w:r w:rsidR="00B47FB2" w:rsidRPr="00151EE8">
        <w:rPr>
          <w:rFonts w:ascii="Times" w:hAnsi="Times"/>
        </w:rPr>
        <w:t xml:space="preserve"> if any of the following are present in a</w:t>
      </w:r>
      <w:r w:rsidR="004D4C59" w:rsidRPr="00151EE8">
        <w:rPr>
          <w:rFonts w:ascii="Times" w:hAnsi="Times"/>
        </w:rPr>
        <w:t xml:space="preserve"> personal or</w:t>
      </w:r>
      <w:r w:rsidR="00B47FB2" w:rsidRPr="00151EE8">
        <w:rPr>
          <w:rFonts w:ascii="Times" w:hAnsi="Times"/>
        </w:rPr>
        <w:t xml:space="preserve"> family </w:t>
      </w:r>
      <w:r w:rsidR="005E00BE">
        <w:rPr>
          <w:rFonts w:ascii="Times" w:hAnsi="Times"/>
        </w:rPr>
        <w:t xml:space="preserve">health </w:t>
      </w:r>
      <w:r w:rsidR="00B47FB2" w:rsidRPr="00151EE8">
        <w:rPr>
          <w:rFonts w:ascii="Times" w:hAnsi="Times"/>
        </w:rPr>
        <w:t>history</w:t>
      </w:r>
      <w:r w:rsidR="004D4C59" w:rsidRPr="00151EE8">
        <w:rPr>
          <w:rFonts w:ascii="Times" w:hAnsi="Times"/>
        </w:rPr>
        <w:t>:</w:t>
      </w:r>
    </w:p>
    <w:p w14:paraId="75262252" w14:textId="6E1919FF" w:rsidR="004D4C59" w:rsidRPr="00151EE8" w:rsidRDefault="004D4C59" w:rsidP="00C85887">
      <w:pPr>
        <w:pStyle w:val="ListParagraph"/>
        <w:numPr>
          <w:ilvl w:val="2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 xml:space="preserve">Colorectal or endometrial cancer diagnosed </w:t>
      </w:r>
      <w:r w:rsidR="005E00BE">
        <w:rPr>
          <w:rFonts w:ascii="Times" w:hAnsi="Times"/>
        </w:rPr>
        <w:t xml:space="preserve"> before age </w:t>
      </w:r>
      <w:r w:rsidRPr="00151EE8">
        <w:rPr>
          <w:rFonts w:ascii="Times" w:hAnsi="Times"/>
        </w:rPr>
        <w:t>50</w:t>
      </w:r>
    </w:p>
    <w:p w14:paraId="52FF8844" w14:textId="1459088E" w:rsidR="004D4C59" w:rsidRPr="00151EE8" w:rsidRDefault="004D4C59" w:rsidP="00C85887">
      <w:pPr>
        <w:pStyle w:val="ListParagraph"/>
        <w:numPr>
          <w:ilvl w:val="2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 xml:space="preserve">Colorectal or endometrial cancer diagnosed </w:t>
      </w:r>
      <w:r w:rsidR="005E00BE">
        <w:rPr>
          <w:rFonts w:ascii="Times" w:hAnsi="Times"/>
        </w:rPr>
        <w:t>at</w:t>
      </w:r>
      <w:r w:rsidRPr="00151EE8">
        <w:rPr>
          <w:rFonts w:ascii="Times" w:hAnsi="Times"/>
        </w:rPr>
        <w:t xml:space="preserve"> 50 </w:t>
      </w:r>
      <w:r w:rsidR="005E00BE">
        <w:rPr>
          <w:rFonts w:ascii="Times" w:hAnsi="Times"/>
        </w:rPr>
        <w:t xml:space="preserve">or older </w:t>
      </w:r>
      <w:r w:rsidRPr="00151EE8">
        <w:rPr>
          <w:rFonts w:ascii="Times" w:hAnsi="Times"/>
        </w:rPr>
        <w:t>and a first</w:t>
      </w:r>
      <w:r w:rsidR="00E32E16">
        <w:rPr>
          <w:rFonts w:ascii="Times" w:hAnsi="Times"/>
        </w:rPr>
        <w:t>-</w:t>
      </w:r>
      <w:r w:rsidRPr="00151EE8">
        <w:rPr>
          <w:rFonts w:ascii="Times" w:hAnsi="Times"/>
        </w:rPr>
        <w:t>degree relative with colorectal or endometrial cancer at any age</w:t>
      </w:r>
    </w:p>
    <w:p w14:paraId="301B88DF" w14:textId="77777777" w:rsidR="004D4C59" w:rsidRPr="00151EE8" w:rsidRDefault="004D4C59" w:rsidP="00C85887">
      <w:pPr>
        <w:pStyle w:val="ListParagraph"/>
        <w:numPr>
          <w:ilvl w:val="2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 xml:space="preserve">Synchronous or </w:t>
      </w:r>
      <w:proofErr w:type="spellStart"/>
      <w:r w:rsidRPr="00151EE8">
        <w:rPr>
          <w:rFonts w:ascii="Times" w:hAnsi="Times"/>
        </w:rPr>
        <w:t>metachronous</w:t>
      </w:r>
      <w:proofErr w:type="spellEnd"/>
      <w:r w:rsidRPr="00151EE8">
        <w:rPr>
          <w:rFonts w:ascii="Times" w:hAnsi="Times"/>
        </w:rPr>
        <w:t xml:space="preserve"> colorectal or endometrial cancers in the same person</w:t>
      </w:r>
    </w:p>
    <w:p w14:paraId="2B5EA9A1" w14:textId="77777777" w:rsidR="004D4C59" w:rsidRPr="00151EE8" w:rsidRDefault="004D4C59" w:rsidP="00C85887">
      <w:pPr>
        <w:pStyle w:val="ListParagraph"/>
        <w:numPr>
          <w:ilvl w:val="2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Sebaceous adenoma or carcinoma and one or more additional case of any Lynch syndrome associated cancer</w:t>
      </w:r>
      <w:r w:rsidR="00F808FC" w:rsidRPr="00151EE8">
        <w:rPr>
          <w:rFonts w:ascii="Times" w:hAnsi="Times"/>
        </w:rPr>
        <w:t>**</w:t>
      </w:r>
    </w:p>
    <w:p w14:paraId="699E5E6D" w14:textId="77777777" w:rsidR="004D4C59" w:rsidRPr="00151EE8" w:rsidRDefault="004D4C59" w:rsidP="00C85887">
      <w:pPr>
        <w:pStyle w:val="ListParagraph"/>
        <w:numPr>
          <w:ilvl w:val="2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Colorectal cancer showing mismatch repair deficiency on tumor screening</w:t>
      </w:r>
    </w:p>
    <w:p w14:paraId="7B996CBC" w14:textId="77777777" w:rsidR="004D4C59" w:rsidRPr="00151EE8" w:rsidRDefault="004D4C59" w:rsidP="00C85887">
      <w:pPr>
        <w:pStyle w:val="ListParagraph"/>
        <w:numPr>
          <w:ilvl w:val="2"/>
          <w:numId w:val="1"/>
        </w:numPr>
        <w:spacing w:after="0"/>
        <w:rPr>
          <w:rFonts w:ascii="Times" w:hAnsi="Times"/>
        </w:rPr>
      </w:pPr>
      <w:r w:rsidRPr="00151EE8">
        <w:rPr>
          <w:rFonts w:ascii="Times" w:hAnsi="Times"/>
        </w:rPr>
        <w:t>3 or more family members with Lynch syndrome associated cancers</w:t>
      </w:r>
      <w:r w:rsidR="00F808FC" w:rsidRPr="00151EE8">
        <w:rPr>
          <w:rFonts w:ascii="Times" w:hAnsi="Times"/>
        </w:rPr>
        <w:t>**</w:t>
      </w:r>
    </w:p>
    <w:p w14:paraId="47ED7324" w14:textId="77777777" w:rsidR="00F808FC" w:rsidRPr="00151EE8" w:rsidRDefault="00F808FC" w:rsidP="00F808FC">
      <w:pPr>
        <w:pStyle w:val="ListParagraph"/>
        <w:spacing w:after="0"/>
        <w:ind w:left="2160"/>
        <w:rPr>
          <w:rFonts w:ascii="Times" w:hAnsi="Times"/>
        </w:rPr>
      </w:pPr>
    </w:p>
    <w:p w14:paraId="1B8F2CC9" w14:textId="17EA6671" w:rsidR="00B47FB2" w:rsidRPr="00277CED" w:rsidRDefault="004D4C59" w:rsidP="00277CED">
      <w:pPr>
        <w:spacing w:after="0"/>
        <w:ind w:left="2070" w:hanging="270"/>
        <w:rPr>
          <w:rFonts w:ascii="Times" w:hAnsi="Times"/>
        </w:rPr>
      </w:pPr>
      <w:r w:rsidRPr="00151EE8">
        <w:rPr>
          <w:rFonts w:ascii="Times" w:hAnsi="Times"/>
        </w:rPr>
        <w:t xml:space="preserve">**Lynch syndrome associated cancers include:  colorectal cancer, endometrial </w:t>
      </w:r>
      <w:r w:rsidR="00DE3187">
        <w:rPr>
          <w:rFonts w:ascii="Times" w:hAnsi="Times"/>
        </w:rPr>
        <w:t xml:space="preserve">(uterine) </w:t>
      </w:r>
      <w:r w:rsidRPr="00151EE8">
        <w:rPr>
          <w:rFonts w:ascii="Times" w:hAnsi="Times"/>
        </w:rPr>
        <w:t>cancer, urothelial cancers</w:t>
      </w:r>
      <w:r w:rsidR="00087DCA" w:rsidRPr="00151EE8">
        <w:rPr>
          <w:rFonts w:ascii="Times" w:hAnsi="Times"/>
        </w:rPr>
        <w:t xml:space="preserve"> </w:t>
      </w:r>
      <w:r w:rsidRPr="00151EE8">
        <w:rPr>
          <w:rFonts w:ascii="Times" w:hAnsi="Times"/>
        </w:rPr>
        <w:t xml:space="preserve">(ureter and renal collecting ducts), gastric cancer, ovarian cancer, small bowel cancer, glioblastoma, sebaceous adenocarcinoma, biliary tract cancer, and pancreatic cancer </w:t>
      </w:r>
    </w:p>
    <w:sectPr w:rsidR="00B47FB2" w:rsidRPr="00277CED" w:rsidSect="00C8588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023D5" w14:textId="77777777" w:rsidR="00E0785F" w:rsidRDefault="00E0785F" w:rsidP="00261D48">
      <w:pPr>
        <w:spacing w:after="0" w:line="240" w:lineRule="auto"/>
      </w:pPr>
      <w:r>
        <w:separator/>
      </w:r>
    </w:p>
  </w:endnote>
  <w:endnote w:type="continuationSeparator" w:id="0">
    <w:p w14:paraId="6CC4E6DB" w14:textId="77777777" w:rsidR="00E0785F" w:rsidRDefault="00E0785F" w:rsidP="0026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13BB4" w14:textId="77777777" w:rsidR="00261D48" w:rsidRPr="00F808FC" w:rsidRDefault="00261D48" w:rsidP="00BA418B">
    <w:pPr>
      <w:pStyle w:val="Footer"/>
      <w:numPr>
        <w:ilvl w:val="0"/>
        <w:numId w:val="3"/>
      </w:numPr>
      <w:rPr>
        <w:sz w:val="16"/>
        <w:szCs w:val="16"/>
      </w:rPr>
    </w:pPr>
    <w:r w:rsidRPr="00F808FC">
      <w:rPr>
        <w:sz w:val="16"/>
        <w:szCs w:val="16"/>
      </w:rPr>
      <w:t xml:space="preserve">Evaluation of Genomic Applications in Practice and Prevention (EGAPP) Working Group. Recommendations from the EGAPP Working Group: Genetic testing strategies in newly diagnosed individuals with colorectal cancer aimed at reducing morbidity and mortality from Lynch syndrome in relatives. </w:t>
    </w:r>
    <w:r w:rsidRPr="00F808FC">
      <w:rPr>
        <w:i/>
        <w:iCs/>
        <w:sz w:val="16"/>
        <w:szCs w:val="16"/>
      </w:rPr>
      <w:t>Genetics in Medicine 2009</w:t>
    </w:r>
    <w:r w:rsidRPr="00F808FC">
      <w:rPr>
        <w:sz w:val="16"/>
        <w:szCs w:val="16"/>
      </w:rPr>
      <w:t>; 11:35-41.</w:t>
    </w:r>
  </w:p>
  <w:p w14:paraId="47DC34E4" w14:textId="77777777" w:rsidR="00261D48" w:rsidRPr="00F808FC" w:rsidRDefault="00261D48" w:rsidP="00261D48">
    <w:pPr>
      <w:pStyle w:val="Footer"/>
      <w:numPr>
        <w:ilvl w:val="0"/>
        <w:numId w:val="3"/>
      </w:numPr>
      <w:rPr>
        <w:sz w:val="16"/>
        <w:szCs w:val="16"/>
      </w:rPr>
    </w:pPr>
    <w:r w:rsidRPr="00F808FC">
      <w:rPr>
        <w:sz w:val="16"/>
        <w:szCs w:val="16"/>
      </w:rPr>
      <w:t>National Comprehensive Cancer Network. NCCN Guidelines Version 2.2014 Genetics/Familial High-Risk Assessment: Colon. MS3-7.</w:t>
    </w:r>
  </w:p>
  <w:p w14:paraId="65E5FA20" w14:textId="77777777" w:rsidR="00261D48" w:rsidRPr="00F808FC" w:rsidRDefault="00F808FC" w:rsidP="00F808FC">
    <w:pPr>
      <w:pStyle w:val="Footer"/>
      <w:numPr>
        <w:ilvl w:val="0"/>
        <w:numId w:val="3"/>
      </w:numPr>
      <w:rPr>
        <w:sz w:val="16"/>
        <w:szCs w:val="16"/>
      </w:rPr>
    </w:pPr>
    <w:r w:rsidRPr="00F808FC">
      <w:rPr>
        <w:sz w:val="16"/>
        <w:szCs w:val="16"/>
      </w:rPr>
      <w:t xml:space="preserve">A Practice Guideline from the American College of Medical Genetics and Genomics and the National Society of Genetic Counselors: Referral Indications for Cancer Predisposition Assessment. </w:t>
    </w:r>
    <w:r w:rsidRPr="00F808FC">
      <w:rPr>
        <w:i/>
        <w:sz w:val="16"/>
        <w:szCs w:val="16"/>
      </w:rPr>
      <w:t>Genetics in Medicine 2015</w:t>
    </w:r>
    <w:r w:rsidRPr="00F808FC">
      <w:rPr>
        <w:sz w:val="16"/>
        <w:szCs w:val="16"/>
      </w:rPr>
      <w:t xml:space="preserve">; 17(1): 70-87.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A81B9" w14:textId="77777777" w:rsidR="00E0785F" w:rsidRDefault="00E0785F" w:rsidP="00261D48">
      <w:pPr>
        <w:spacing w:after="0" w:line="240" w:lineRule="auto"/>
      </w:pPr>
      <w:r>
        <w:separator/>
      </w:r>
    </w:p>
  </w:footnote>
  <w:footnote w:type="continuationSeparator" w:id="0">
    <w:p w14:paraId="5976E761" w14:textId="77777777" w:rsidR="00E0785F" w:rsidRDefault="00E0785F" w:rsidP="0026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C259" w14:textId="3A6248B9" w:rsidR="006E1B81" w:rsidRDefault="006E1B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3469E" w14:textId="678CC562" w:rsidR="006E1B81" w:rsidRDefault="006E1B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D3D3E" w14:textId="6595AEDD" w:rsidR="006E1B81" w:rsidRDefault="006E1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4DFE"/>
    <w:multiLevelType w:val="hybridMultilevel"/>
    <w:tmpl w:val="99060B06"/>
    <w:lvl w:ilvl="0" w:tplc="329E5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C4A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2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EF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8C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1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49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83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8B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7C2926"/>
    <w:multiLevelType w:val="hybridMultilevel"/>
    <w:tmpl w:val="0E4C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C55D4"/>
    <w:multiLevelType w:val="hybridMultilevel"/>
    <w:tmpl w:val="5894C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5A"/>
    <w:rsid w:val="0008099E"/>
    <w:rsid w:val="00087DCA"/>
    <w:rsid w:val="000F59A5"/>
    <w:rsid w:val="00151EE8"/>
    <w:rsid w:val="00160A47"/>
    <w:rsid w:val="0016518A"/>
    <w:rsid w:val="001D723D"/>
    <w:rsid w:val="0022598C"/>
    <w:rsid w:val="00261D48"/>
    <w:rsid w:val="00277CED"/>
    <w:rsid w:val="00286911"/>
    <w:rsid w:val="002869EB"/>
    <w:rsid w:val="002E564A"/>
    <w:rsid w:val="003B643E"/>
    <w:rsid w:val="00427CC0"/>
    <w:rsid w:val="00440D6C"/>
    <w:rsid w:val="004A46FF"/>
    <w:rsid w:val="004D4C59"/>
    <w:rsid w:val="005709D5"/>
    <w:rsid w:val="005A160A"/>
    <w:rsid w:val="005D713B"/>
    <w:rsid w:val="005E00BE"/>
    <w:rsid w:val="006E1B81"/>
    <w:rsid w:val="00723799"/>
    <w:rsid w:val="00743217"/>
    <w:rsid w:val="0075250E"/>
    <w:rsid w:val="008011C8"/>
    <w:rsid w:val="00904868"/>
    <w:rsid w:val="00905534"/>
    <w:rsid w:val="00994D72"/>
    <w:rsid w:val="009B1E1B"/>
    <w:rsid w:val="009D4906"/>
    <w:rsid w:val="009F1121"/>
    <w:rsid w:val="00AD3F60"/>
    <w:rsid w:val="00B4253D"/>
    <w:rsid w:val="00B47FB2"/>
    <w:rsid w:val="00C53C5A"/>
    <w:rsid w:val="00C85887"/>
    <w:rsid w:val="00D3779B"/>
    <w:rsid w:val="00DE3187"/>
    <w:rsid w:val="00E0785F"/>
    <w:rsid w:val="00E32E16"/>
    <w:rsid w:val="00F23798"/>
    <w:rsid w:val="00F808FC"/>
    <w:rsid w:val="00F9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E81447"/>
  <w15:docId w15:val="{1B12C8C5-B787-4B70-808A-E08FA8B7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C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1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1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1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1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D48"/>
  </w:style>
  <w:style w:type="paragraph" w:styleId="Footer">
    <w:name w:val="footer"/>
    <w:basedOn w:val="Normal"/>
    <w:link w:val="FooterChar"/>
    <w:uiPriority w:val="99"/>
    <w:unhideWhenUsed/>
    <w:rsid w:val="00261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19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6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2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Durst</dc:creator>
  <cp:lastModifiedBy>Green, Ridgely Fisk (CDC/OPHSS/CSELS) (CTR)</cp:lastModifiedBy>
  <cp:revision>3</cp:revision>
  <cp:lastPrinted>2015-09-24T17:20:00Z</cp:lastPrinted>
  <dcterms:created xsi:type="dcterms:W3CDTF">2015-12-04T16:45:00Z</dcterms:created>
  <dcterms:modified xsi:type="dcterms:W3CDTF">2015-12-04T16:47:00Z</dcterms:modified>
</cp:coreProperties>
</file>