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37" w:rsidRPr="0069355B" w:rsidRDefault="00623437">
      <w:pPr>
        <w:pStyle w:val="BodyText"/>
        <w:spacing w:before="10"/>
        <w:rPr>
          <w:rFonts w:ascii="Times New Roman" w:hAnsi="Times New Roman" w:cs="Times New Roman"/>
          <w:b/>
          <w:sz w:val="26"/>
        </w:rPr>
      </w:pPr>
    </w:p>
    <w:bookmarkStart w:id="0" w:name="_bookmark68"/>
    <w:bookmarkEnd w:id="0"/>
    <w:p w:rsidR="00623437" w:rsidRPr="0069355B" w:rsidRDefault="0088671E" w:rsidP="004C6B05">
      <w:pPr>
        <w:pStyle w:val="BodyText"/>
        <w:ind w:left="120"/>
        <w:rPr>
          <w:rFonts w:ascii="Times New Roman" w:hAnsi="Times New Roman" w:cs="Times New Roman"/>
          <w:sz w:val="20"/>
        </w:rPr>
        <w:sectPr w:rsidR="00623437" w:rsidRPr="0069355B" w:rsidSect="002F36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094" w:right="778" w:bottom="1224" w:left="965" w:header="878" w:footer="1022" w:gutter="0"/>
          <w:pgNumType w:start="1"/>
          <w:cols w:space="720"/>
        </w:sect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>
                <wp:extent cx="6515100" cy="342900"/>
                <wp:effectExtent l="0" t="0" r="0" b="0"/>
                <wp:docPr id="72" name="Freeform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custGeom>
                          <a:avLst/>
                          <a:gdLst>
                            <a:gd name="T0" fmla="*/ 10135 w 10260"/>
                            <a:gd name="T1" fmla="*/ 0 h 461"/>
                            <a:gd name="T2" fmla="*/ 125 w 10260"/>
                            <a:gd name="T3" fmla="*/ 0 h 461"/>
                            <a:gd name="T4" fmla="*/ 53 w 10260"/>
                            <a:gd name="T5" fmla="*/ 2 h 461"/>
                            <a:gd name="T6" fmla="*/ 16 w 10260"/>
                            <a:gd name="T7" fmla="*/ 16 h 461"/>
                            <a:gd name="T8" fmla="*/ 2 w 10260"/>
                            <a:gd name="T9" fmla="*/ 53 h 461"/>
                            <a:gd name="T10" fmla="*/ 0 w 10260"/>
                            <a:gd name="T11" fmla="*/ 125 h 461"/>
                            <a:gd name="T12" fmla="*/ 0 w 10260"/>
                            <a:gd name="T13" fmla="*/ 336 h 461"/>
                            <a:gd name="T14" fmla="*/ 2 w 10260"/>
                            <a:gd name="T15" fmla="*/ 408 h 461"/>
                            <a:gd name="T16" fmla="*/ 16 w 10260"/>
                            <a:gd name="T17" fmla="*/ 445 h 461"/>
                            <a:gd name="T18" fmla="*/ 53 w 10260"/>
                            <a:gd name="T19" fmla="*/ 459 h 461"/>
                            <a:gd name="T20" fmla="*/ 125 w 10260"/>
                            <a:gd name="T21" fmla="*/ 461 h 461"/>
                            <a:gd name="T22" fmla="*/ 10135 w 10260"/>
                            <a:gd name="T23" fmla="*/ 461 h 461"/>
                            <a:gd name="T24" fmla="*/ 10207 w 10260"/>
                            <a:gd name="T25" fmla="*/ 459 h 461"/>
                            <a:gd name="T26" fmla="*/ 10244 w 10260"/>
                            <a:gd name="T27" fmla="*/ 445 h 461"/>
                            <a:gd name="T28" fmla="*/ 10258 w 10260"/>
                            <a:gd name="T29" fmla="*/ 408 h 461"/>
                            <a:gd name="T30" fmla="*/ 10260 w 10260"/>
                            <a:gd name="T31" fmla="*/ 336 h 461"/>
                            <a:gd name="T32" fmla="*/ 10260 w 10260"/>
                            <a:gd name="T33" fmla="*/ 125 h 461"/>
                            <a:gd name="T34" fmla="*/ 10258 w 10260"/>
                            <a:gd name="T35" fmla="*/ 53 h 461"/>
                            <a:gd name="T36" fmla="*/ 10244 w 10260"/>
                            <a:gd name="T37" fmla="*/ 16 h 461"/>
                            <a:gd name="T38" fmla="*/ 10207 w 10260"/>
                            <a:gd name="T39" fmla="*/ 2 h 461"/>
                            <a:gd name="T40" fmla="*/ 10135 w 10260"/>
                            <a:gd name="T41" fmla="*/ 0 h 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60" h="461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36"/>
                              </a:lnTo>
                              <a:lnTo>
                                <a:pt x="2" y="408"/>
                              </a:lnTo>
                              <a:lnTo>
                                <a:pt x="16" y="445"/>
                              </a:lnTo>
                              <a:lnTo>
                                <a:pt x="53" y="459"/>
                              </a:lnTo>
                              <a:lnTo>
                                <a:pt x="125" y="461"/>
                              </a:lnTo>
                              <a:lnTo>
                                <a:pt x="10135" y="461"/>
                              </a:lnTo>
                              <a:lnTo>
                                <a:pt x="10207" y="459"/>
                              </a:lnTo>
                              <a:lnTo>
                                <a:pt x="10244" y="445"/>
                              </a:lnTo>
                              <a:lnTo>
                                <a:pt x="10258" y="408"/>
                              </a:lnTo>
                              <a:lnTo>
                                <a:pt x="10260" y="336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71E" w:rsidRPr="0069355B" w:rsidRDefault="0088671E" w:rsidP="0088671E">
                            <w:pPr>
                              <w:spacing w:before="32"/>
                              <w:ind w:left="89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r w:rsidRPr="0069355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1"/>
                              </w:rPr>
                              <w:t>Call Center Data Collection Framework</w:t>
                            </w:r>
                          </w:p>
                          <w:p w:rsidR="0088671E" w:rsidRDefault="0088671E" w:rsidP="008867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153" o:spid="_x0000_s1026" style="width:51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260,4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" adj="-11796480,,5400" path="m10135,l125,,53,2,16,16,2,53,,125,,336r2,72l16,445r37,14l125,461r10010,l10207,459r37,-14l10258,408r2,-72l10260,125r-2,-72l10244,16,10207,2,10135,xe" fillcolor="#006487" stroked="f">
                <v:stroke joinstyle="round"/>
                <v:formulas/>
                <v:path arrowok="t" o:connecttype="custom" o:connectlocs="6435725,0;79375,0;33655,1488;10160,11901;1270,39422;0,92977;0,249923;1270,303478;10160,330999;33655,341412;79375,342900;6435725,342900;6481445,341412;6504940,330999;6513830,303478;6515100,249923;6515100,92977;6513830,39422;6504940,11901;6481445,1488;6435725,0" o:connectangles="0,0,0,0,0,0,0,0,0,0,0,0,0,0,0,0,0,0,0,0,0" textboxrect="0,0,10260,461"/>
                <v:textbox>
                  <w:txbxContent>
                    <w:p w:rsidR="0088671E" w:rsidRPr="0069355B" w:rsidRDefault="0088671E" w:rsidP="0088671E">
                      <w:pPr>
                        <w:spacing w:before="32"/>
                        <w:ind w:left="89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r w:rsidRPr="0069355B">
                        <w:rPr>
                          <w:rFonts w:ascii="Times New Roman" w:hAnsi="Times New Roman" w:cs="Times New Roman"/>
                          <w:b/>
                          <w:color w:val="FFFFFF"/>
                          <w:sz w:val="31"/>
                        </w:rPr>
                        <w:t>Call Center Data Collection Framework</w:t>
                      </w:r>
                    </w:p>
                    <w:p w:rsidR="0088671E" w:rsidRDefault="0088671E" w:rsidP="0088671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63B22" w:rsidRPr="0069355B" w:rsidRDefault="00863B22" w:rsidP="00863B22">
      <w:pPr>
        <w:spacing w:before="108"/>
        <w:ind w:left="122"/>
        <w:rPr>
          <w:rFonts w:ascii="Times New Roman" w:hAnsi="Times New Roman" w:cs="Times New Roman"/>
          <w:b/>
          <w:i/>
          <w:color w:val="006487"/>
          <w:sz w:val="21"/>
        </w:rPr>
      </w:pPr>
    </w:p>
    <w:p w:rsidR="004F2DE0" w:rsidRPr="002F362F" w:rsidRDefault="004F2DE0" w:rsidP="004F2DE0">
      <w:pPr>
        <w:spacing w:before="107"/>
        <w:ind w:left="122"/>
        <w:rPr>
          <w:rFonts w:ascii="Times New Roman" w:hAnsi="Times New Roman" w:cs="Times New Roman"/>
          <w:b/>
        </w:rPr>
      </w:pPr>
      <w:r w:rsidRPr="002F362F">
        <w:rPr>
          <w:rFonts w:ascii="Times New Roman" w:hAnsi="Times New Roman" w:cs="Times New Roman"/>
          <w:b/>
          <w:color w:val="006487"/>
        </w:rPr>
        <w:t>PURPOSE</w:t>
      </w:r>
    </w:p>
    <w:p w:rsidR="004F2DE0" w:rsidRPr="002F362F" w:rsidRDefault="004F2DE0" w:rsidP="004F2DE0">
      <w:pPr>
        <w:spacing w:before="89" w:line="260" w:lineRule="exact"/>
        <w:ind w:left="120" w:right="259"/>
        <w:jc w:val="both"/>
        <w:rPr>
          <w:rFonts w:ascii="Times New Roman" w:hAnsi="Times New Roman" w:cs="Times New Roman"/>
        </w:rPr>
      </w:pPr>
      <w:r w:rsidRPr="002F362F">
        <w:rPr>
          <w:rFonts w:ascii="Times New Roman" w:hAnsi="Times New Roman" w:cs="Times New Roman"/>
          <w:color w:val="231F20"/>
        </w:rPr>
        <w:t>This data framework provides an example of how to apply call center or customer service (CS) data to an evaluation. The framework provides a more complete data set and includes measurements and goals. The framework approach can</w:t>
      </w:r>
      <w:r w:rsidRPr="002F362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2F362F">
        <w:rPr>
          <w:rFonts w:ascii="Times New Roman" w:hAnsi="Times New Roman" w:cs="Times New Roman"/>
          <w:color w:val="231F20"/>
        </w:rPr>
        <w:t>be</w:t>
      </w:r>
      <w:r w:rsidRPr="002F362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2F362F">
        <w:rPr>
          <w:rFonts w:ascii="Times New Roman" w:hAnsi="Times New Roman" w:cs="Times New Roman"/>
          <w:color w:val="231F20"/>
        </w:rPr>
        <w:t>used</w:t>
      </w:r>
      <w:r w:rsidRPr="002F362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2F362F">
        <w:rPr>
          <w:rFonts w:ascii="Times New Roman" w:hAnsi="Times New Roman" w:cs="Times New Roman"/>
          <w:color w:val="231F20"/>
        </w:rPr>
        <w:t>to</w:t>
      </w:r>
      <w:r w:rsidRPr="002F362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2F362F">
        <w:rPr>
          <w:rFonts w:ascii="Times New Roman" w:hAnsi="Times New Roman" w:cs="Times New Roman"/>
          <w:color w:val="231F20"/>
        </w:rPr>
        <w:t>evaluate</w:t>
      </w:r>
      <w:r w:rsidRPr="002F362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2F362F">
        <w:rPr>
          <w:rFonts w:ascii="Times New Roman" w:hAnsi="Times New Roman" w:cs="Times New Roman"/>
          <w:color w:val="231F20"/>
        </w:rPr>
        <w:t>other</w:t>
      </w:r>
      <w:r w:rsidRPr="002F362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2F362F">
        <w:rPr>
          <w:rFonts w:ascii="Times New Roman" w:hAnsi="Times New Roman" w:cs="Times New Roman"/>
          <w:color w:val="231F20"/>
        </w:rPr>
        <w:t>data</w:t>
      </w:r>
      <w:r w:rsidRPr="002F362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2F362F">
        <w:rPr>
          <w:rFonts w:ascii="Times New Roman" w:hAnsi="Times New Roman" w:cs="Times New Roman"/>
          <w:color w:val="231F20"/>
        </w:rPr>
        <w:t>from</w:t>
      </w:r>
      <w:r w:rsidRPr="002F362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2F362F">
        <w:rPr>
          <w:rFonts w:ascii="Times New Roman" w:hAnsi="Times New Roman" w:cs="Times New Roman"/>
          <w:color w:val="231F20"/>
        </w:rPr>
        <w:t>an</w:t>
      </w:r>
      <w:r w:rsidRPr="002F362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2F362F">
        <w:rPr>
          <w:rFonts w:ascii="Times New Roman" w:hAnsi="Times New Roman" w:cs="Times New Roman"/>
          <w:color w:val="231F20"/>
        </w:rPr>
        <w:t>advisory.</w:t>
      </w:r>
      <w:r w:rsidRPr="002F362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2F362F">
        <w:rPr>
          <w:rFonts w:ascii="Times New Roman" w:hAnsi="Times New Roman" w:cs="Times New Roman"/>
          <w:color w:val="231F20"/>
        </w:rPr>
        <w:t>This</w:t>
      </w:r>
      <w:r w:rsidRPr="002F362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2F362F">
        <w:rPr>
          <w:rFonts w:ascii="Times New Roman" w:hAnsi="Times New Roman" w:cs="Times New Roman"/>
          <w:color w:val="231F20"/>
        </w:rPr>
        <w:t>framework</w:t>
      </w:r>
      <w:r w:rsidRPr="002F362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2F362F">
        <w:rPr>
          <w:rFonts w:ascii="Times New Roman" w:hAnsi="Times New Roman" w:cs="Times New Roman"/>
          <w:color w:val="231F20"/>
        </w:rPr>
        <w:t>example</w:t>
      </w:r>
      <w:r w:rsidRPr="002F362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2F362F">
        <w:rPr>
          <w:rFonts w:ascii="Times New Roman" w:hAnsi="Times New Roman" w:cs="Times New Roman"/>
          <w:color w:val="231F20"/>
        </w:rPr>
        <w:t>uses</w:t>
      </w:r>
      <w:r w:rsidRPr="002F362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2F362F">
        <w:rPr>
          <w:rFonts w:ascii="Times New Roman" w:hAnsi="Times New Roman" w:cs="Times New Roman"/>
          <w:color w:val="231F20"/>
        </w:rPr>
        <w:t>specific</w:t>
      </w:r>
      <w:r w:rsidRPr="002F362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2F362F">
        <w:rPr>
          <w:rFonts w:ascii="Times New Roman" w:hAnsi="Times New Roman" w:cs="Times New Roman"/>
          <w:color w:val="231F20"/>
        </w:rPr>
        <w:t>goals</w:t>
      </w:r>
      <w:r w:rsidRPr="002F362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2F362F">
        <w:rPr>
          <w:rFonts w:ascii="Times New Roman" w:hAnsi="Times New Roman" w:cs="Times New Roman"/>
          <w:color w:val="231F20"/>
        </w:rPr>
        <w:t>and</w:t>
      </w:r>
      <w:r w:rsidRPr="002F362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2F362F">
        <w:rPr>
          <w:rFonts w:ascii="Times New Roman" w:hAnsi="Times New Roman" w:cs="Times New Roman"/>
          <w:color w:val="231F20"/>
        </w:rPr>
        <w:t>measurements for</w:t>
      </w:r>
      <w:r w:rsidRPr="002F362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F362F">
        <w:rPr>
          <w:rFonts w:ascii="Times New Roman" w:hAnsi="Times New Roman" w:cs="Times New Roman"/>
          <w:color w:val="231F20"/>
        </w:rPr>
        <w:t>evaluation.</w:t>
      </w:r>
    </w:p>
    <w:p w:rsidR="004F2DE0" w:rsidRPr="002F362F" w:rsidRDefault="004F2DE0" w:rsidP="004F2DE0">
      <w:pPr>
        <w:pStyle w:val="BodyText"/>
        <w:spacing w:before="9"/>
        <w:rPr>
          <w:rFonts w:ascii="Times New Roman" w:hAnsi="Times New Roman" w:cs="Times New Roman"/>
        </w:rPr>
      </w:pPr>
    </w:p>
    <w:p w:rsidR="004F2DE0" w:rsidRPr="002F362F" w:rsidRDefault="004F2DE0" w:rsidP="004F2DE0">
      <w:pPr>
        <w:ind w:left="122"/>
        <w:rPr>
          <w:rFonts w:ascii="Times New Roman" w:hAnsi="Times New Roman" w:cs="Times New Roman"/>
          <w:b/>
        </w:rPr>
      </w:pPr>
      <w:r w:rsidRPr="002F362F">
        <w:rPr>
          <w:rFonts w:ascii="Times New Roman" w:hAnsi="Times New Roman" w:cs="Times New Roman"/>
          <w:b/>
          <w:color w:val="006487"/>
        </w:rPr>
        <w:t>DIRECTIONS</w:t>
      </w:r>
    </w:p>
    <w:p w:rsidR="004F2DE0" w:rsidRPr="002F362F" w:rsidRDefault="004F2DE0" w:rsidP="004F2DE0">
      <w:pPr>
        <w:spacing w:before="90" w:line="260" w:lineRule="exact"/>
        <w:ind w:left="120" w:right="134"/>
        <w:rPr>
          <w:rFonts w:ascii="Times New Roman" w:hAnsi="Times New Roman" w:cs="Times New Roman"/>
        </w:rPr>
      </w:pPr>
      <w:r w:rsidRPr="002F362F">
        <w:rPr>
          <w:rFonts w:ascii="Times New Roman" w:hAnsi="Times New Roman" w:cs="Times New Roman"/>
          <w:color w:val="231F20"/>
        </w:rPr>
        <w:t>Adapt the framework to reflect water system data. Collect and analyze the data using the measurements provided. Use data in customer service databases and from staff debriefings. Incorporate</w:t>
      </w:r>
      <w:r w:rsidR="003E1A4F">
        <w:rPr>
          <w:rFonts w:ascii="Times New Roman" w:hAnsi="Times New Roman" w:cs="Times New Roman"/>
          <w:color w:val="231F20"/>
        </w:rPr>
        <w:t xml:space="preserve"> the findings into the advisory </w:t>
      </w:r>
      <w:r w:rsidRPr="002F362F">
        <w:rPr>
          <w:rFonts w:ascii="Times New Roman" w:hAnsi="Times New Roman" w:cs="Times New Roman"/>
          <w:color w:val="231F20"/>
        </w:rPr>
        <w:t>protocol as well as other call center and customer service actions.</w:t>
      </w:r>
    </w:p>
    <w:p w:rsidR="004F2DE0" w:rsidRPr="00600368" w:rsidRDefault="004F2DE0" w:rsidP="004F2DE0">
      <w:pPr>
        <w:pStyle w:val="BodyText"/>
        <w:spacing w:before="137"/>
        <w:ind w:left="120"/>
        <w:rPr>
          <w:rFonts w:ascii="Times New Roman" w:hAnsi="Times New Roman" w:cs="Times New Roman"/>
        </w:rPr>
      </w:pPr>
      <w:r w:rsidRPr="00600368">
        <w:rPr>
          <w:rFonts w:ascii="Times New Roman" w:hAnsi="Times New Roman" w:cs="Times New Roman"/>
          <w:color w:val="006487"/>
        </w:rPr>
        <w:t>............................................................................................................................................................</w:t>
      </w:r>
      <w:r w:rsidR="007F7D45">
        <w:rPr>
          <w:rFonts w:ascii="Times New Roman" w:hAnsi="Times New Roman" w:cs="Times New Roman"/>
          <w:color w:val="006487"/>
        </w:rPr>
        <w:t>..............................</w:t>
      </w:r>
      <w:bookmarkStart w:id="1" w:name="_GoBack"/>
      <w:bookmarkEnd w:id="1"/>
    </w:p>
    <w:p w:rsidR="004F2DE0" w:rsidRPr="00600368" w:rsidRDefault="004F2DE0" w:rsidP="004F2DE0">
      <w:pPr>
        <w:pStyle w:val="BodyText"/>
        <w:spacing w:before="7"/>
        <w:rPr>
          <w:rFonts w:ascii="Times New Roman" w:hAnsi="Times New Roman" w:cs="Times New Roman"/>
          <w:sz w:val="13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2649"/>
        <w:gridCol w:w="2691"/>
        <w:gridCol w:w="2420"/>
      </w:tblGrid>
      <w:tr w:rsidR="004F2DE0" w:rsidRPr="00600368" w:rsidTr="00B66932">
        <w:trPr>
          <w:trHeight w:hRule="exact" w:val="381"/>
        </w:trPr>
        <w:tc>
          <w:tcPr>
            <w:tcW w:w="2480" w:type="dxa"/>
            <w:shd w:val="clear" w:color="auto" w:fill="FFD785"/>
          </w:tcPr>
          <w:p w:rsidR="004F2DE0" w:rsidRPr="00600368" w:rsidRDefault="004F2DE0" w:rsidP="00406528">
            <w:pPr>
              <w:pStyle w:val="TableParagraph"/>
              <w:spacing w:before="78"/>
              <w:ind w:left="430"/>
              <w:rPr>
                <w:rFonts w:ascii="Times New Roman" w:hAnsi="Times New Roman" w:cs="Times New Roman"/>
                <w:b/>
                <w:sz w:val="18"/>
              </w:rPr>
            </w:pPr>
            <w:r w:rsidRPr="00600368">
              <w:rPr>
                <w:rFonts w:ascii="Times New Roman" w:hAnsi="Times New Roman" w:cs="Times New Roman"/>
                <w:b/>
                <w:color w:val="006487"/>
                <w:sz w:val="18"/>
              </w:rPr>
              <w:t>Evaluation Question</w:t>
            </w:r>
          </w:p>
        </w:tc>
        <w:tc>
          <w:tcPr>
            <w:tcW w:w="2649" w:type="dxa"/>
            <w:shd w:val="clear" w:color="auto" w:fill="FFD785"/>
          </w:tcPr>
          <w:p w:rsidR="004F2DE0" w:rsidRPr="00600368" w:rsidRDefault="004F2DE0" w:rsidP="00406528">
            <w:pPr>
              <w:pStyle w:val="TableParagraph"/>
              <w:spacing w:before="78"/>
              <w:ind w:left="453"/>
              <w:rPr>
                <w:rFonts w:ascii="Times New Roman" w:hAnsi="Times New Roman" w:cs="Times New Roman"/>
                <w:b/>
                <w:sz w:val="18"/>
              </w:rPr>
            </w:pPr>
            <w:r w:rsidRPr="00600368">
              <w:rPr>
                <w:rFonts w:ascii="Times New Roman" w:hAnsi="Times New Roman" w:cs="Times New Roman"/>
                <w:b/>
                <w:color w:val="006487"/>
                <w:sz w:val="18"/>
              </w:rPr>
              <w:t>Indicator or Measure</w:t>
            </w:r>
          </w:p>
        </w:tc>
        <w:tc>
          <w:tcPr>
            <w:tcW w:w="2691" w:type="dxa"/>
            <w:shd w:val="clear" w:color="auto" w:fill="FFD785"/>
          </w:tcPr>
          <w:p w:rsidR="004F2DE0" w:rsidRPr="00600368" w:rsidRDefault="004F2DE0" w:rsidP="00406528">
            <w:pPr>
              <w:pStyle w:val="TableParagraph"/>
              <w:spacing w:before="78"/>
              <w:ind w:left="693"/>
              <w:rPr>
                <w:rFonts w:ascii="Times New Roman" w:hAnsi="Times New Roman" w:cs="Times New Roman"/>
                <w:b/>
                <w:sz w:val="18"/>
              </w:rPr>
            </w:pPr>
            <w:r w:rsidRPr="00600368">
              <w:rPr>
                <w:rFonts w:ascii="Times New Roman" w:hAnsi="Times New Roman" w:cs="Times New Roman"/>
                <w:b/>
                <w:color w:val="006487"/>
                <w:sz w:val="18"/>
              </w:rPr>
              <w:t>Unit of Measure</w:t>
            </w:r>
          </w:p>
        </w:tc>
        <w:tc>
          <w:tcPr>
            <w:tcW w:w="2420" w:type="dxa"/>
            <w:shd w:val="clear" w:color="auto" w:fill="FFD785"/>
          </w:tcPr>
          <w:p w:rsidR="004F2DE0" w:rsidRPr="00600368" w:rsidRDefault="004F2DE0" w:rsidP="00406528">
            <w:pPr>
              <w:pStyle w:val="TableParagraph"/>
              <w:spacing w:before="78"/>
              <w:ind w:left="429"/>
              <w:rPr>
                <w:rFonts w:ascii="Times New Roman" w:hAnsi="Times New Roman" w:cs="Times New Roman"/>
                <w:b/>
                <w:sz w:val="18"/>
              </w:rPr>
            </w:pPr>
            <w:r w:rsidRPr="00600368">
              <w:rPr>
                <w:rFonts w:ascii="Times New Roman" w:hAnsi="Times New Roman" w:cs="Times New Roman"/>
                <w:b/>
                <w:color w:val="006487"/>
                <w:sz w:val="18"/>
              </w:rPr>
              <w:t>Advisory Objective</w:t>
            </w:r>
          </w:p>
        </w:tc>
      </w:tr>
      <w:tr w:rsidR="004F2DE0" w:rsidRPr="00600368" w:rsidTr="00B66932">
        <w:trPr>
          <w:trHeight w:hRule="exact" w:val="1099"/>
        </w:trPr>
        <w:tc>
          <w:tcPr>
            <w:tcW w:w="2480" w:type="dxa"/>
            <w:vMerge w:val="restart"/>
          </w:tcPr>
          <w:p w:rsidR="004F2DE0" w:rsidRPr="00600368" w:rsidRDefault="004F2DE0" w:rsidP="0040652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4F2DE0" w:rsidP="0040652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4F2DE0" w:rsidP="0040652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4F2DE0" w:rsidP="00406528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4F2DE0" w:rsidRPr="00600368" w:rsidRDefault="004F2DE0" w:rsidP="00B66932">
            <w:pPr>
              <w:pStyle w:val="TableParagraph"/>
              <w:ind w:left="62" w:right="597"/>
              <w:jc w:val="both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Did</w:t>
            </w:r>
            <w:r w:rsidR="00B66932">
              <w:rPr>
                <w:rFonts w:ascii="Times New Roman" w:hAnsi="Times New Roman" w:cs="Times New Roman"/>
                <w:color w:val="231F20"/>
                <w:sz w:val="20"/>
              </w:rPr>
              <w:t xml:space="preserve"> customers call for information about the advisory?</w:t>
            </w: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 xml:space="preserve"> </w:t>
            </w:r>
          </w:p>
        </w:tc>
        <w:tc>
          <w:tcPr>
            <w:tcW w:w="2649" w:type="dxa"/>
          </w:tcPr>
          <w:p w:rsidR="004F2DE0" w:rsidRPr="00600368" w:rsidRDefault="004F2DE0" w:rsidP="00406528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</w:rPr>
            </w:pPr>
          </w:p>
          <w:p w:rsidR="004F2DE0" w:rsidRPr="00600368" w:rsidRDefault="003E1A4F" w:rsidP="00B66932">
            <w:pPr>
              <w:pStyle w:val="TableParagraph"/>
              <w:ind w:right="5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 xml:space="preserve">Calls made in response </w:t>
            </w:r>
            <w:r w:rsidR="00B66932">
              <w:rPr>
                <w:rFonts w:ascii="Times New Roman" w:hAnsi="Times New Roman" w:cs="Times New Roman"/>
                <w:color w:val="231F20"/>
                <w:sz w:val="20"/>
              </w:rPr>
              <w:t xml:space="preserve"> 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to the advisory</w:t>
            </w:r>
          </w:p>
        </w:tc>
        <w:tc>
          <w:tcPr>
            <w:tcW w:w="2691" w:type="dxa"/>
          </w:tcPr>
          <w:p w:rsidR="004F2DE0" w:rsidRPr="00600368" w:rsidRDefault="004F2DE0" w:rsidP="00406528">
            <w:pPr>
              <w:pStyle w:val="TableParagraph"/>
              <w:spacing w:before="10"/>
              <w:rPr>
                <w:rFonts w:ascii="Times New Roman" w:hAnsi="Times New Roman" w:cs="Times New Roman"/>
                <w:sz w:val="25"/>
              </w:rPr>
            </w:pPr>
          </w:p>
          <w:p w:rsidR="004F2DE0" w:rsidRPr="00600368" w:rsidRDefault="00BD34FC" w:rsidP="00614F5C">
            <w:pPr>
              <w:pStyle w:val="TableParagraph"/>
              <w:tabs>
                <w:tab w:val="left" w:pos="302"/>
              </w:tabs>
              <w:spacing w:line="220" w:lineRule="exact"/>
              <w:ind w:right="46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 xml:space="preserve">Number of calls </w:t>
            </w:r>
            <w:r w:rsidR="00B66932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during the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4"/>
                <w:sz w:val="20"/>
              </w:rPr>
              <w:t xml:space="preserve">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advisory</w:t>
            </w:r>
          </w:p>
        </w:tc>
        <w:tc>
          <w:tcPr>
            <w:tcW w:w="2420" w:type="dxa"/>
          </w:tcPr>
          <w:p w:rsidR="004F2DE0" w:rsidRPr="00600368" w:rsidRDefault="004F2DE0" w:rsidP="00406528">
            <w:pPr>
              <w:pStyle w:val="TableParagraph"/>
              <w:spacing w:before="166"/>
              <w:ind w:left="62" w:right="158"/>
              <w:jc w:val="both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Customers know where</w:t>
            </w:r>
            <w:r w:rsidRPr="00600368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to get information during an advisory</w:t>
            </w:r>
          </w:p>
        </w:tc>
      </w:tr>
      <w:tr w:rsidR="004F2DE0" w:rsidRPr="00600368" w:rsidTr="00B66932">
        <w:trPr>
          <w:trHeight w:hRule="exact" w:val="1441"/>
        </w:trPr>
        <w:tc>
          <w:tcPr>
            <w:tcW w:w="2480" w:type="dxa"/>
            <w:vMerge/>
          </w:tcPr>
          <w:p w:rsidR="004F2DE0" w:rsidRPr="00600368" w:rsidRDefault="004F2DE0" w:rsidP="00406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:rsidR="004F2DE0" w:rsidRPr="00600368" w:rsidRDefault="004F2DE0" w:rsidP="00406528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</w:rPr>
            </w:pPr>
          </w:p>
          <w:p w:rsidR="004F2DE0" w:rsidRPr="00600368" w:rsidRDefault="003E1A4F" w:rsidP="003E1A4F">
            <w:pPr>
              <w:pStyle w:val="TableParagraph"/>
              <w:ind w:right="77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Number of calls after the advisory</w:t>
            </w:r>
          </w:p>
        </w:tc>
        <w:tc>
          <w:tcPr>
            <w:tcW w:w="2691" w:type="dxa"/>
          </w:tcPr>
          <w:p w:rsidR="004F2DE0" w:rsidRPr="00600368" w:rsidRDefault="00BD34FC" w:rsidP="00614F5C">
            <w:pPr>
              <w:pStyle w:val="TableParagraph"/>
              <w:tabs>
                <w:tab w:val="left" w:pos="302"/>
              </w:tabs>
              <w:spacing w:before="72" w:line="220" w:lineRule="exact"/>
              <w:ind w:right="10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 xml:space="preserve">Number of calls after </w:t>
            </w:r>
            <w:r w:rsidR="00B66932">
              <w:rPr>
                <w:rFonts w:ascii="Times New Roman" w:hAnsi="Times New Roman" w:cs="Times New Roman"/>
                <w:color w:val="231F20"/>
                <w:sz w:val="20"/>
              </w:rPr>
              <w:t xml:space="preserve">    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lifting of the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4"/>
                <w:sz w:val="20"/>
              </w:rPr>
              <w:t xml:space="preserve">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advisory</w:t>
            </w:r>
          </w:p>
          <w:p w:rsidR="004F2DE0" w:rsidRPr="00600368" w:rsidRDefault="00BD34FC" w:rsidP="00614F5C">
            <w:pPr>
              <w:pStyle w:val="TableParagraph"/>
              <w:tabs>
                <w:tab w:val="left" w:pos="302"/>
              </w:tabs>
              <w:spacing w:before="138" w:line="220" w:lineRule="exact"/>
              <w:ind w:right="12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Number of calls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requesting more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6"/>
                <w:sz w:val="20"/>
              </w:rPr>
              <w:t xml:space="preserve">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information</w:t>
            </w:r>
          </w:p>
        </w:tc>
        <w:tc>
          <w:tcPr>
            <w:tcW w:w="2420" w:type="dxa"/>
          </w:tcPr>
          <w:p w:rsidR="004F2DE0" w:rsidRPr="00600368" w:rsidRDefault="004F2DE0" w:rsidP="00406528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</w:rPr>
            </w:pPr>
          </w:p>
          <w:p w:rsidR="004F2DE0" w:rsidRPr="00600368" w:rsidRDefault="004F2DE0" w:rsidP="00406528">
            <w:pPr>
              <w:pStyle w:val="TableParagraph"/>
              <w:ind w:left="62" w:right="284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Customers know the advisory is lifted and how to get information</w:t>
            </w:r>
          </w:p>
        </w:tc>
      </w:tr>
      <w:tr w:rsidR="004F2DE0" w:rsidRPr="00600368" w:rsidTr="00B66932">
        <w:trPr>
          <w:trHeight w:hRule="exact" w:val="1027"/>
        </w:trPr>
        <w:tc>
          <w:tcPr>
            <w:tcW w:w="2480" w:type="dxa"/>
            <w:vMerge/>
          </w:tcPr>
          <w:p w:rsidR="004F2DE0" w:rsidRPr="00600368" w:rsidRDefault="004F2DE0" w:rsidP="00406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:rsidR="004F2DE0" w:rsidRPr="00600368" w:rsidRDefault="004F2DE0" w:rsidP="00406528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</w:rPr>
            </w:pPr>
          </w:p>
          <w:p w:rsidR="004F2DE0" w:rsidRPr="00600368" w:rsidRDefault="003E1A4F" w:rsidP="003E1A4F">
            <w:pPr>
              <w:pStyle w:val="TableParagraph"/>
              <w:ind w:right="1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Dates during which calls continued after the advisory</w:t>
            </w:r>
          </w:p>
        </w:tc>
        <w:tc>
          <w:tcPr>
            <w:tcW w:w="2691" w:type="dxa"/>
          </w:tcPr>
          <w:p w:rsidR="004F2DE0" w:rsidRPr="00600368" w:rsidRDefault="00B66932" w:rsidP="00B66932">
            <w:pPr>
              <w:pStyle w:val="TableParagraph"/>
              <w:tabs>
                <w:tab w:val="left" w:pos="302"/>
              </w:tabs>
              <w:spacing w:line="220" w:lineRule="exact"/>
              <w:ind w:right="57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5"/>
              </w:rPr>
              <w:t xml:space="preserve">                            </w:t>
            </w:r>
            <w:r w:rsidR="00E700D2">
              <w:rPr>
                <w:rFonts w:ascii="Times New Roman" w:hAnsi="Times New Roman" w:cs="Times New Roman"/>
                <w:sz w:val="25"/>
              </w:rPr>
              <w:t xml:space="preserve">    </w:t>
            </w:r>
            <w:r>
              <w:rPr>
                <w:rFonts w:ascii="Times New Roman" w:hAnsi="Times New Roman" w:cs="Times New Roman"/>
                <w:sz w:val="25"/>
              </w:rPr>
              <w:t xml:space="preserve"> </w:t>
            </w:r>
            <w:r w:rsidR="00E700D2"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Date of last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call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about advisory</w:t>
            </w:r>
          </w:p>
        </w:tc>
        <w:tc>
          <w:tcPr>
            <w:tcW w:w="2420" w:type="dxa"/>
          </w:tcPr>
          <w:p w:rsidR="004F2DE0" w:rsidRPr="00614F5C" w:rsidRDefault="004F2DE0" w:rsidP="00614F5C">
            <w:pPr>
              <w:pStyle w:val="TableParagraph"/>
              <w:spacing w:before="166"/>
              <w:ind w:left="62"/>
              <w:rPr>
                <w:rFonts w:ascii="Times New Roman" w:hAnsi="Times New Roman" w:cs="Times New Roman"/>
                <w:color w:val="231F20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 xml:space="preserve">Customers had continued concerns that were </w:t>
            </w:r>
            <w:r w:rsidR="00614F5C">
              <w:rPr>
                <w:rFonts w:ascii="Times New Roman" w:hAnsi="Times New Roman" w:cs="Times New Roman"/>
                <w:color w:val="231F20"/>
                <w:sz w:val="20"/>
              </w:rPr>
              <w:t xml:space="preserve">   </w:t>
            </w: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addressed</w:t>
            </w:r>
          </w:p>
        </w:tc>
      </w:tr>
      <w:tr w:rsidR="004F2DE0" w:rsidRPr="00600368" w:rsidTr="00B66932">
        <w:trPr>
          <w:trHeight w:hRule="exact" w:val="1082"/>
        </w:trPr>
        <w:tc>
          <w:tcPr>
            <w:tcW w:w="2480" w:type="dxa"/>
            <w:shd w:val="clear" w:color="auto" w:fill="FFF6E6"/>
          </w:tcPr>
          <w:p w:rsidR="004F2DE0" w:rsidRPr="00600368" w:rsidRDefault="004F2DE0" w:rsidP="00406528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4F2DE0" w:rsidP="00406528">
            <w:pPr>
              <w:pStyle w:val="TableParagraph"/>
              <w:ind w:left="97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Did communication target the advisory area?</w:t>
            </w:r>
          </w:p>
        </w:tc>
        <w:tc>
          <w:tcPr>
            <w:tcW w:w="2649" w:type="dxa"/>
            <w:shd w:val="clear" w:color="auto" w:fill="FFF6E6"/>
          </w:tcPr>
          <w:p w:rsidR="004F2DE0" w:rsidRPr="00600368" w:rsidRDefault="004F2DE0" w:rsidP="00406528">
            <w:pPr>
              <w:pStyle w:val="TableParagraph"/>
              <w:spacing w:before="8"/>
              <w:rPr>
                <w:rFonts w:ascii="Times New Roman" w:hAnsi="Times New Roman" w:cs="Times New Roman"/>
                <w:sz w:val="34"/>
              </w:rPr>
            </w:pPr>
          </w:p>
          <w:p w:rsidR="004F2DE0" w:rsidRPr="00600368" w:rsidRDefault="003E1A4F" w:rsidP="003E1A4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Calls sorted by area</w:t>
            </w:r>
          </w:p>
        </w:tc>
        <w:tc>
          <w:tcPr>
            <w:tcW w:w="2691" w:type="dxa"/>
            <w:shd w:val="clear" w:color="auto" w:fill="FFF6E6"/>
          </w:tcPr>
          <w:p w:rsidR="004F2DE0" w:rsidRPr="00600368" w:rsidRDefault="00614F5C" w:rsidP="00614F5C">
            <w:pPr>
              <w:pStyle w:val="TableParagraph"/>
              <w:tabs>
                <w:tab w:val="left" w:pos="338"/>
              </w:tabs>
              <w:spacing w:before="5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Number in specific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area</w:t>
            </w:r>
          </w:p>
          <w:p w:rsidR="004F2DE0" w:rsidRPr="00600368" w:rsidRDefault="00614F5C" w:rsidP="00614F5C">
            <w:pPr>
              <w:pStyle w:val="TableParagraph"/>
              <w:tabs>
                <w:tab w:val="left" w:pos="338"/>
              </w:tabs>
              <w:spacing w:before="1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Number outside the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area</w:t>
            </w:r>
          </w:p>
          <w:p w:rsidR="004F2DE0" w:rsidRPr="00600368" w:rsidRDefault="00614F5C" w:rsidP="00614F5C">
            <w:pPr>
              <w:pStyle w:val="TableParagraph"/>
              <w:tabs>
                <w:tab w:val="left" w:pos="338"/>
              </w:tabs>
              <w:spacing w:before="1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Percent area call/all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12"/>
                <w:sz w:val="20"/>
              </w:rPr>
              <w:t xml:space="preserve">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calls</w:t>
            </w:r>
          </w:p>
        </w:tc>
        <w:tc>
          <w:tcPr>
            <w:tcW w:w="2420" w:type="dxa"/>
            <w:shd w:val="clear" w:color="auto" w:fill="FFF6E6"/>
          </w:tcPr>
          <w:p w:rsidR="004F2DE0" w:rsidRPr="00600368" w:rsidRDefault="004F2DE0" w:rsidP="00406528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4F2DE0" w:rsidP="00406528">
            <w:pPr>
              <w:pStyle w:val="TableParagraph"/>
              <w:ind w:left="97" w:right="110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Communicate an advisory to a targeted area</w:t>
            </w:r>
          </w:p>
        </w:tc>
      </w:tr>
      <w:tr w:rsidR="004F2DE0" w:rsidRPr="00600368" w:rsidTr="00B66932">
        <w:trPr>
          <w:trHeight w:hRule="exact" w:val="1027"/>
        </w:trPr>
        <w:tc>
          <w:tcPr>
            <w:tcW w:w="2480" w:type="dxa"/>
            <w:vMerge w:val="restart"/>
          </w:tcPr>
          <w:p w:rsidR="004F2DE0" w:rsidRPr="00600368" w:rsidRDefault="004F2DE0" w:rsidP="0040652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4F2DE0" w:rsidP="0040652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4F2DE0" w:rsidP="0040652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4F2DE0" w:rsidP="0040652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4F2DE0" w:rsidP="00406528">
            <w:pPr>
              <w:pStyle w:val="TableParagraph"/>
              <w:spacing w:line="280" w:lineRule="auto"/>
              <w:ind w:left="62" w:right="283"/>
              <w:jc w:val="both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Were </w:t>
            </w: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customer questions anticipated and</w:t>
            </w:r>
            <w:r w:rsidRPr="00600368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answered appropriately?</w:t>
            </w:r>
          </w:p>
        </w:tc>
        <w:tc>
          <w:tcPr>
            <w:tcW w:w="2649" w:type="dxa"/>
          </w:tcPr>
          <w:p w:rsidR="004F2DE0" w:rsidRPr="00600368" w:rsidRDefault="004F2DE0" w:rsidP="00406528">
            <w:pPr>
              <w:pStyle w:val="TableParagraph"/>
              <w:spacing w:before="10"/>
              <w:rPr>
                <w:rFonts w:ascii="Times New Roman" w:hAnsi="Times New Roman" w:cs="Times New Roman"/>
                <w:sz w:val="33"/>
              </w:rPr>
            </w:pPr>
          </w:p>
          <w:p w:rsidR="004F2DE0" w:rsidRPr="00600368" w:rsidRDefault="003E1A4F" w:rsidP="003E1A4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Call themes</w:t>
            </w:r>
          </w:p>
        </w:tc>
        <w:tc>
          <w:tcPr>
            <w:tcW w:w="2691" w:type="dxa"/>
          </w:tcPr>
          <w:p w:rsidR="004F2DE0" w:rsidRPr="00600368" w:rsidRDefault="004F2DE0" w:rsidP="00406528">
            <w:pPr>
              <w:pStyle w:val="TableParagraph"/>
              <w:spacing w:before="10"/>
              <w:rPr>
                <w:rFonts w:ascii="Times New Roman" w:hAnsi="Times New Roman" w:cs="Times New Roman"/>
                <w:sz w:val="25"/>
              </w:rPr>
            </w:pPr>
          </w:p>
          <w:p w:rsidR="004F2DE0" w:rsidRPr="00600368" w:rsidRDefault="00614F5C" w:rsidP="00614F5C">
            <w:pPr>
              <w:pStyle w:val="TableParagraph"/>
              <w:tabs>
                <w:tab w:val="left" w:pos="302"/>
              </w:tabs>
              <w:spacing w:line="220" w:lineRule="exact"/>
              <w:ind w:right="13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Number of calls by customer service (CS)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code</w:t>
            </w:r>
          </w:p>
        </w:tc>
        <w:tc>
          <w:tcPr>
            <w:tcW w:w="2420" w:type="dxa"/>
          </w:tcPr>
          <w:p w:rsidR="004F2DE0" w:rsidRPr="00600368" w:rsidRDefault="004F2DE0" w:rsidP="00406528">
            <w:pPr>
              <w:pStyle w:val="TableParagraph"/>
              <w:spacing w:before="146" w:line="259" w:lineRule="auto"/>
              <w:ind w:left="62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Identify frequent questions to understand advisory concerns and reactions</w:t>
            </w:r>
          </w:p>
        </w:tc>
      </w:tr>
      <w:tr w:rsidR="004F2DE0" w:rsidRPr="00600368" w:rsidTr="00B66932">
        <w:trPr>
          <w:trHeight w:hRule="exact" w:val="1027"/>
        </w:trPr>
        <w:tc>
          <w:tcPr>
            <w:tcW w:w="2480" w:type="dxa"/>
            <w:vMerge/>
          </w:tcPr>
          <w:p w:rsidR="004F2DE0" w:rsidRPr="00600368" w:rsidRDefault="004F2DE0" w:rsidP="00406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:rsidR="004F2DE0" w:rsidRPr="00600368" w:rsidRDefault="004F2DE0" w:rsidP="00406528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</w:rPr>
            </w:pPr>
          </w:p>
          <w:p w:rsidR="004F2DE0" w:rsidRPr="00600368" w:rsidRDefault="003E1A4F" w:rsidP="003E1A4F">
            <w:pPr>
              <w:pStyle w:val="TableParagraph"/>
              <w:ind w:right="7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Response scripts and messages updated</w:t>
            </w:r>
          </w:p>
        </w:tc>
        <w:tc>
          <w:tcPr>
            <w:tcW w:w="2691" w:type="dxa"/>
          </w:tcPr>
          <w:p w:rsidR="004F2DE0" w:rsidRPr="00600368" w:rsidRDefault="004F2DE0" w:rsidP="00406528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</w:rPr>
            </w:pPr>
          </w:p>
          <w:p w:rsidR="004F2DE0" w:rsidRPr="00600368" w:rsidRDefault="00614F5C" w:rsidP="00614F5C">
            <w:pPr>
              <w:pStyle w:val="TableParagraph"/>
              <w:tabs>
                <w:tab w:val="left" w:pos="30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>Yes/No</w:t>
            </w:r>
          </w:p>
          <w:p w:rsidR="004F2DE0" w:rsidRPr="00600368" w:rsidRDefault="00614F5C" w:rsidP="00614F5C">
            <w:pPr>
              <w:pStyle w:val="TableParagraph"/>
              <w:tabs>
                <w:tab w:val="left" w:pos="302"/>
              </w:tabs>
              <w:spacing w:before="11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Number of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updates</w:t>
            </w:r>
          </w:p>
        </w:tc>
        <w:tc>
          <w:tcPr>
            <w:tcW w:w="2420" w:type="dxa"/>
          </w:tcPr>
          <w:p w:rsidR="004F2DE0" w:rsidRPr="00600368" w:rsidRDefault="004F2DE0" w:rsidP="00406528">
            <w:pPr>
              <w:pStyle w:val="TableParagraph"/>
              <w:spacing w:before="10"/>
              <w:rPr>
                <w:rFonts w:ascii="Times New Roman" w:hAnsi="Times New Roman" w:cs="Times New Roman"/>
                <w:sz w:val="23"/>
              </w:rPr>
            </w:pPr>
          </w:p>
          <w:p w:rsidR="004F2DE0" w:rsidRPr="00600368" w:rsidRDefault="004F2DE0" w:rsidP="00406528">
            <w:pPr>
              <w:pStyle w:val="TableParagraph"/>
              <w:ind w:left="62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CS staff are updated with new information</w:t>
            </w:r>
          </w:p>
        </w:tc>
      </w:tr>
      <w:tr w:rsidR="004F2DE0" w:rsidRPr="00600368" w:rsidTr="00B66932">
        <w:trPr>
          <w:trHeight w:hRule="exact" w:val="1027"/>
        </w:trPr>
        <w:tc>
          <w:tcPr>
            <w:tcW w:w="2480" w:type="dxa"/>
            <w:vMerge/>
          </w:tcPr>
          <w:p w:rsidR="004F2DE0" w:rsidRPr="00600368" w:rsidRDefault="004F2DE0" w:rsidP="00406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:rsidR="004F2DE0" w:rsidRPr="00600368" w:rsidRDefault="00614F5C" w:rsidP="00614F5C">
            <w:pPr>
              <w:pStyle w:val="TableParagraph"/>
              <w:spacing w:before="12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Referred calls</w:t>
            </w:r>
          </w:p>
          <w:p w:rsidR="004F2DE0" w:rsidRPr="00600368" w:rsidRDefault="00614F5C" w:rsidP="00614F5C">
            <w:pPr>
              <w:pStyle w:val="TableParagraph"/>
              <w:spacing w:before="9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Location to which calls were referred</w:t>
            </w:r>
          </w:p>
        </w:tc>
        <w:tc>
          <w:tcPr>
            <w:tcW w:w="2691" w:type="dxa"/>
          </w:tcPr>
          <w:p w:rsidR="004F2DE0" w:rsidRPr="00600368" w:rsidRDefault="00614F5C" w:rsidP="00614F5C">
            <w:pPr>
              <w:pStyle w:val="TableParagraph"/>
              <w:tabs>
                <w:tab w:val="left" w:pos="302"/>
              </w:tabs>
              <w:spacing w:before="11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>Yes/No</w:t>
            </w:r>
          </w:p>
          <w:p w:rsidR="004F2DE0" w:rsidRPr="00600368" w:rsidRDefault="00614F5C" w:rsidP="00614F5C">
            <w:pPr>
              <w:pStyle w:val="TableParagraph"/>
              <w:tabs>
                <w:tab w:val="left" w:pos="302"/>
              </w:tabs>
              <w:spacing w:before="131" w:line="220" w:lineRule="exact"/>
              <w:ind w:right="11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Number of calls referred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by agency</w:t>
            </w:r>
          </w:p>
        </w:tc>
        <w:tc>
          <w:tcPr>
            <w:tcW w:w="2420" w:type="dxa"/>
          </w:tcPr>
          <w:p w:rsidR="004F2DE0" w:rsidRPr="00600368" w:rsidRDefault="004F2DE0" w:rsidP="00406528">
            <w:pPr>
              <w:pStyle w:val="TableParagraph"/>
              <w:spacing w:before="166"/>
              <w:ind w:left="62" w:right="19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CS staff are prepared to refer calls to other agencies as necessary</w:t>
            </w:r>
          </w:p>
        </w:tc>
      </w:tr>
    </w:tbl>
    <w:p w:rsidR="004F2DE0" w:rsidRPr="00600368" w:rsidRDefault="004F2DE0" w:rsidP="004F2DE0">
      <w:pPr>
        <w:rPr>
          <w:rFonts w:ascii="Times New Roman" w:hAnsi="Times New Roman" w:cs="Times New Roman"/>
          <w:sz w:val="20"/>
        </w:rPr>
        <w:sectPr w:rsidR="004F2DE0" w:rsidRPr="00600368" w:rsidSect="004F2DE0">
          <w:headerReference w:type="default" r:id="rId13"/>
          <w:footerReference w:type="default" r:id="rId14"/>
          <w:type w:val="continuous"/>
          <w:pgSz w:w="12240" w:h="15840"/>
          <w:pgMar w:top="1900" w:right="780" w:bottom="2220" w:left="960" w:header="877" w:footer="2036" w:gutter="0"/>
          <w:pgNumType w:start="170"/>
          <w:cols w:space="720"/>
        </w:sectPr>
      </w:pPr>
    </w:p>
    <w:p w:rsidR="004F2DE0" w:rsidRPr="00600368" w:rsidRDefault="004F2DE0" w:rsidP="00624710">
      <w:pPr>
        <w:tabs>
          <w:tab w:val="left" w:pos="480"/>
        </w:tabs>
        <w:spacing w:before="85"/>
        <w:rPr>
          <w:rFonts w:ascii="Times New Roman" w:hAnsi="Times New Roman" w:cs="Times New Roman"/>
        </w:rPr>
      </w:pPr>
    </w:p>
    <w:p w:rsidR="004F2DE0" w:rsidRDefault="004F2DE0" w:rsidP="00624710">
      <w:pPr>
        <w:tabs>
          <w:tab w:val="left" w:pos="480"/>
        </w:tabs>
        <w:spacing w:before="85"/>
        <w:rPr>
          <w:rFonts w:ascii="Times New Roman" w:hAnsi="Times New Roman" w:cs="Times New Roman"/>
        </w:rPr>
      </w:pPr>
    </w:p>
    <w:p w:rsidR="002F362F" w:rsidRPr="00600368" w:rsidRDefault="002F362F" w:rsidP="00624710">
      <w:pPr>
        <w:tabs>
          <w:tab w:val="left" w:pos="480"/>
        </w:tabs>
        <w:spacing w:before="85"/>
        <w:rPr>
          <w:rFonts w:ascii="Times New Roman" w:hAnsi="Times New Roman" w:cs="Times New Roman"/>
        </w:rPr>
      </w:pPr>
    </w:p>
    <w:tbl>
      <w:tblPr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2732"/>
        <w:gridCol w:w="2778"/>
        <w:gridCol w:w="2551"/>
      </w:tblGrid>
      <w:tr w:rsidR="004F2DE0" w:rsidRPr="00600368" w:rsidTr="003E1A4F">
        <w:trPr>
          <w:trHeight w:hRule="exact" w:val="381"/>
        </w:trPr>
        <w:tc>
          <w:tcPr>
            <w:tcW w:w="2168" w:type="dxa"/>
            <w:shd w:val="clear" w:color="auto" w:fill="FFD785"/>
          </w:tcPr>
          <w:p w:rsidR="004F2DE0" w:rsidRPr="00600368" w:rsidRDefault="004F2DE0" w:rsidP="00406528">
            <w:pPr>
              <w:pStyle w:val="TableParagraph"/>
              <w:spacing w:before="78"/>
              <w:ind w:left="252"/>
              <w:rPr>
                <w:rFonts w:ascii="Times New Roman" w:hAnsi="Times New Roman" w:cs="Times New Roman"/>
                <w:b/>
                <w:sz w:val="18"/>
              </w:rPr>
            </w:pPr>
            <w:r w:rsidRPr="00600368">
              <w:rPr>
                <w:rFonts w:ascii="Times New Roman" w:hAnsi="Times New Roman" w:cs="Times New Roman"/>
                <w:b/>
                <w:color w:val="006487"/>
                <w:sz w:val="18"/>
              </w:rPr>
              <w:t>Evaluation Question</w:t>
            </w:r>
          </w:p>
        </w:tc>
        <w:tc>
          <w:tcPr>
            <w:tcW w:w="2732" w:type="dxa"/>
            <w:shd w:val="clear" w:color="auto" w:fill="FFD785"/>
          </w:tcPr>
          <w:p w:rsidR="004F2DE0" w:rsidRPr="00600368" w:rsidRDefault="004F2DE0" w:rsidP="00406528">
            <w:pPr>
              <w:pStyle w:val="TableParagraph"/>
              <w:spacing w:before="78"/>
              <w:ind w:left="463"/>
              <w:rPr>
                <w:rFonts w:ascii="Times New Roman" w:hAnsi="Times New Roman" w:cs="Times New Roman"/>
                <w:b/>
                <w:sz w:val="18"/>
              </w:rPr>
            </w:pPr>
            <w:r w:rsidRPr="00600368">
              <w:rPr>
                <w:rFonts w:ascii="Times New Roman" w:hAnsi="Times New Roman" w:cs="Times New Roman"/>
                <w:b/>
                <w:color w:val="006487"/>
                <w:sz w:val="18"/>
              </w:rPr>
              <w:t>Indicators or Measure</w:t>
            </w:r>
          </w:p>
        </w:tc>
        <w:tc>
          <w:tcPr>
            <w:tcW w:w="2778" w:type="dxa"/>
            <w:shd w:val="clear" w:color="auto" w:fill="FFD785"/>
          </w:tcPr>
          <w:p w:rsidR="004F2DE0" w:rsidRPr="00600368" w:rsidRDefault="004F2DE0" w:rsidP="00406528">
            <w:pPr>
              <w:pStyle w:val="TableParagraph"/>
              <w:spacing w:before="78"/>
              <w:ind w:left="750"/>
              <w:rPr>
                <w:rFonts w:ascii="Times New Roman" w:hAnsi="Times New Roman" w:cs="Times New Roman"/>
                <w:b/>
                <w:sz w:val="18"/>
              </w:rPr>
            </w:pPr>
            <w:r w:rsidRPr="00600368">
              <w:rPr>
                <w:rFonts w:ascii="Times New Roman" w:hAnsi="Times New Roman" w:cs="Times New Roman"/>
                <w:b/>
                <w:color w:val="006487"/>
                <w:sz w:val="18"/>
              </w:rPr>
              <w:t>Unit of Measure</w:t>
            </w:r>
          </w:p>
        </w:tc>
        <w:tc>
          <w:tcPr>
            <w:tcW w:w="2551" w:type="dxa"/>
            <w:shd w:val="clear" w:color="auto" w:fill="FFD785"/>
          </w:tcPr>
          <w:p w:rsidR="004F2DE0" w:rsidRPr="00600368" w:rsidRDefault="004F2DE0" w:rsidP="00406528">
            <w:pPr>
              <w:pStyle w:val="TableParagraph"/>
              <w:spacing w:before="78"/>
              <w:ind w:left="495"/>
              <w:rPr>
                <w:rFonts w:ascii="Times New Roman" w:hAnsi="Times New Roman" w:cs="Times New Roman"/>
                <w:b/>
                <w:sz w:val="18"/>
              </w:rPr>
            </w:pPr>
            <w:r w:rsidRPr="00600368">
              <w:rPr>
                <w:rFonts w:ascii="Times New Roman" w:hAnsi="Times New Roman" w:cs="Times New Roman"/>
                <w:b/>
                <w:color w:val="006487"/>
                <w:sz w:val="18"/>
              </w:rPr>
              <w:t>Advisory Objective</w:t>
            </w:r>
          </w:p>
        </w:tc>
      </w:tr>
      <w:tr w:rsidR="004F2DE0" w:rsidRPr="00600368" w:rsidTr="003E1A4F">
        <w:trPr>
          <w:trHeight w:hRule="exact" w:val="1086"/>
        </w:trPr>
        <w:tc>
          <w:tcPr>
            <w:tcW w:w="2168" w:type="dxa"/>
            <w:vMerge w:val="restart"/>
          </w:tcPr>
          <w:p w:rsidR="004F2DE0" w:rsidRPr="00600368" w:rsidRDefault="004F2DE0" w:rsidP="0040652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4F2DE0" w:rsidP="0040652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4F2DE0" w:rsidP="0040652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4F2DE0" w:rsidP="0040652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4F2DE0" w:rsidP="00406528">
            <w:pPr>
              <w:pStyle w:val="TableParagraph"/>
              <w:spacing w:before="178"/>
              <w:ind w:left="62" w:right="83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Were Customer Service (CS) staff prepared for an advisory?</w:t>
            </w:r>
          </w:p>
        </w:tc>
        <w:tc>
          <w:tcPr>
            <w:tcW w:w="2732" w:type="dxa"/>
          </w:tcPr>
          <w:p w:rsidR="004F2DE0" w:rsidRPr="00600368" w:rsidRDefault="004F2DE0" w:rsidP="00406528">
            <w:pPr>
              <w:pStyle w:val="TableParagraph"/>
              <w:spacing w:before="5"/>
              <w:rPr>
                <w:rFonts w:ascii="Times New Roman" w:hAnsi="Times New Roman" w:cs="Times New Roman"/>
                <w:sz w:val="27"/>
              </w:rPr>
            </w:pPr>
          </w:p>
          <w:p w:rsidR="004F2DE0" w:rsidRPr="00600368" w:rsidRDefault="003E1A4F" w:rsidP="003E1A4F">
            <w:pPr>
              <w:pStyle w:val="TableParagraph"/>
              <w:ind w:right="63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Response script preparation time</w:t>
            </w:r>
          </w:p>
        </w:tc>
        <w:tc>
          <w:tcPr>
            <w:tcW w:w="2778" w:type="dxa"/>
          </w:tcPr>
          <w:p w:rsidR="004F2DE0" w:rsidRPr="00600368" w:rsidRDefault="004F2DE0" w:rsidP="00EC4610">
            <w:pPr>
              <w:pStyle w:val="TableParagraph"/>
              <w:spacing w:before="6"/>
              <w:ind w:left="720"/>
              <w:rPr>
                <w:rFonts w:ascii="Times New Roman" w:hAnsi="Times New Roman" w:cs="Times New Roman"/>
                <w:sz w:val="29"/>
              </w:rPr>
            </w:pPr>
          </w:p>
          <w:p w:rsidR="004F2DE0" w:rsidRPr="00600368" w:rsidRDefault="00614F5C" w:rsidP="00614F5C">
            <w:pPr>
              <w:pStyle w:val="TableParagraph"/>
              <w:tabs>
                <w:tab w:val="left" w:pos="302"/>
              </w:tabs>
              <w:spacing w:line="220" w:lineRule="exact"/>
              <w:ind w:right="44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Time to deliver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10"/>
                <w:sz w:val="20"/>
              </w:rPr>
              <w:t xml:space="preserve">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response scripts to CS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staff</w:t>
            </w:r>
          </w:p>
        </w:tc>
        <w:tc>
          <w:tcPr>
            <w:tcW w:w="2551" w:type="dxa"/>
          </w:tcPr>
          <w:p w:rsidR="004F2DE0" w:rsidRPr="00600368" w:rsidRDefault="004F2DE0" w:rsidP="00406528">
            <w:pPr>
              <w:pStyle w:val="TableParagraph"/>
              <w:spacing w:before="196"/>
              <w:ind w:left="61" w:right="23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Advisory communication material is available for CS in a timely manner</w:t>
            </w:r>
          </w:p>
        </w:tc>
      </w:tr>
      <w:tr w:rsidR="004F2DE0" w:rsidRPr="00600368" w:rsidTr="003E1A4F">
        <w:trPr>
          <w:trHeight w:hRule="exact" w:val="1266"/>
        </w:trPr>
        <w:tc>
          <w:tcPr>
            <w:tcW w:w="2168" w:type="dxa"/>
            <w:vMerge/>
          </w:tcPr>
          <w:p w:rsidR="004F2DE0" w:rsidRPr="00600368" w:rsidRDefault="004F2DE0" w:rsidP="00406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3E1A4F" w:rsidRDefault="003E1A4F" w:rsidP="003E1A4F">
            <w:pPr>
              <w:pStyle w:val="TableParagraph"/>
              <w:spacing w:line="331" w:lineRule="auto"/>
              <w:ind w:right="1195"/>
              <w:rPr>
                <w:rFonts w:ascii="Times New Roman" w:hAnsi="Times New Roman" w:cs="Times New Roman"/>
                <w:sz w:val="23"/>
              </w:rPr>
            </w:pPr>
          </w:p>
          <w:p w:rsidR="004F2DE0" w:rsidRPr="00600368" w:rsidRDefault="003E1A4F" w:rsidP="003E1A4F">
            <w:pPr>
              <w:pStyle w:val="TableParagraph"/>
              <w:spacing w:line="331" w:lineRule="auto"/>
              <w:ind w:right="119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 xml:space="preserve">Briefed CS staff 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--Updated CS s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taff</w:t>
            </w:r>
          </w:p>
        </w:tc>
        <w:tc>
          <w:tcPr>
            <w:tcW w:w="2778" w:type="dxa"/>
          </w:tcPr>
          <w:p w:rsidR="004F2DE0" w:rsidRPr="00600368" w:rsidRDefault="004F2DE0" w:rsidP="00EC4610">
            <w:pPr>
              <w:pStyle w:val="TableParagraph"/>
              <w:spacing w:before="3"/>
              <w:ind w:left="720"/>
              <w:rPr>
                <w:rFonts w:ascii="Times New Roman" w:hAnsi="Times New Roman" w:cs="Times New Roman"/>
              </w:rPr>
            </w:pPr>
          </w:p>
          <w:p w:rsidR="004F2DE0" w:rsidRPr="00600368" w:rsidRDefault="00614F5C" w:rsidP="00614F5C">
            <w:pPr>
              <w:pStyle w:val="TableParagraph"/>
              <w:tabs>
                <w:tab w:val="left" w:pos="302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>Yes/No</w:t>
            </w:r>
          </w:p>
          <w:p w:rsidR="004F2DE0" w:rsidRPr="00600368" w:rsidRDefault="00614F5C" w:rsidP="00614F5C">
            <w:pPr>
              <w:pStyle w:val="TableParagraph"/>
              <w:tabs>
                <w:tab w:val="left" w:pos="302"/>
              </w:tabs>
              <w:spacing w:before="1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Number of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updates</w:t>
            </w:r>
          </w:p>
        </w:tc>
        <w:tc>
          <w:tcPr>
            <w:tcW w:w="2551" w:type="dxa"/>
          </w:tcPr>
          <w:p w:rsidR="004F2DE0" w:rsidRPr="00600368" w:rsidRDefault="004F2DE0" w:rsidP="00406528">
            <w:pPr>
              <w:pStyle w:val="TableParagraph"/>
              <w:spacing w:before="196"/>
              <w:ind w:left="61" w:right="487"/>
              <w:jc w:val="both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Advisory information is provided and</w:t>
            </w:r>
            <w:r w:rsidRPr="00600368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explained to CS</w:t>
            </w:r>
            <w:r w:rsidRPr="00600368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staff</w:t>
            </w:r>
          </w:p>
        </w:tc>
      </w:tr>
      <w:tr w:rsidR="004F2DE0" w:rsidRPr="00600368" w:rsidTr="003E1A4F">
        <w:trPr>
          <w:trHeight w:hRule="exact" w:val="1086"/>
        </w:trPr>
        <w:tc>
          <w:tcPr>
            <w:tcW w:w="2168" w:type="dxa"/>
            <w:vMerge/>
          </w:tcPr>
          <w:p w:rsidR="004F2DE0" w:rsidRPr="00600368" w:rsidRDefault="004F2DE0" w:rsidP="00406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:rsidR="004F2DE0" w:rsidRPr="00600368" w:rsidRDefault="004F2DE0" w:rsidP="00406528">
            <w:pPr>
              <w:pStyle w:val="TableParagraph"/>
              <w:spacing w:before="5"/>
              <w:rPr>
                <w:rFonts w:ascii="Times New Roman" w:hAnsi="Times New Roman" w:cs="Times New Roman"/>
                <w:sz w:val="27"/>
              </w:rPr>
            </w:pPr>
          </w:p>
          <w:p w:rsidR="004F2DE0" w:rsidRPr="00600368" w:rsidRDefault="003E1A4F" w:rsidP="003E1A4F">
            <w:pPr>
              <w:pStyle w:val="TableParagraph"/>
              <w:ind w:right="24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Response scripts adequately address customer questions</w:t>
            </w:r>
          </w:p>
        </w:tc>
        <w:tc>
          <w:tcPr>
            <w:tcW w:w="2778" w:type="dxa"/>
          </w:tcPr>
          <w:p w:rsidR="004F2DE0" w:rsidRPr="00600368" w:rsidRDefault="004F2DE0" w:rsidP="00EC461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614F5C" w:rsidP="00614F5C">
            <w:pPr>
              <w:pStyle w:val="TableParagraph"/>
              <w:tabs>
                <w:tab w:val="left" w:pos="302"/>
              </w:tabs>
              <w:spacing w:before="1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>Yes/No</w:t>
            </w:r>
          </w:p>
        </w:tc>
        <w:tc>
          <w:tcPr>
            <w:tcW w:w="2551" w:type="dxa"/>
          </w:tcPr>
          <w:p w:rsidR="004F2DE0" w:rsidRPr="00600368" w:rsidRDefault="004F2DE0" w:rsidP="00406528">
            <w:pPr>
              <w:pStyle w:val="TableParagraph"/>
              <w:spacing w:before="5"/>
              <w:rPr>
                <w:rFonts w:ascii="Times New Roman" w:hAnsi="Times New Roman" w:cs="Times New Roman"/>
                <w:sz w:val="27"/>
              </w:rPr>
            </w:pPr>
          </w:p>
          <w:p w:rsidR="004F2DE0" w:rsidRPr="00600368" w:rsidRDefault="004F2DE0" w:rsidP="00406528">
            <w:pPr>
              <w:pStyle w:val="TableParagraph"/>
              <w:ind w:left="61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CS response scripts provide appropriate support</w:t>
            </w:r>
          </w:p>
        </w:tc>
      </w:tr>
      <w:tr w:rsidR="004F2DE0" w:rsidRPr="00600368" w:rsidTr="003E1A4F">
        <w:trPr>
          <w:trHeight w:hRule="exact" w:val="1086"/>
        </w:trPr>
        <w:tc>
          <w:tcPr>
            <w:tcW w:w="2168" w:type="dxa"/>
            <w:vMerge w:val="restart"/>
            <w:shd w:val="clear" w:color="auto" w:fill="FFF6E6"/>
          </w:tcPr>
          <w:p w:rsidR="004F2DE0" w:rsidRPr="00600368" w:rsidRDefault="004F2DE0" w:rsidP="0040652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4F2DE0" w:rsidP="0040652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4F2DE0" w:rsidP="0040652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4F2DE0" w:rsidP="0040652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4F2DE0" w:rsidP="00406528">
            <w:pPr>
              <w:pStyle w:val="TableParagraph"/>
              <w:spacing w:before="7"/>
              <w:rPr>
                <w:rFonts w:ascii="Times New Roman" w:hAnsi="Times New Roman" w:cs="Times New Roman"/>
                <w:sz w:val="33"/>
              </w:rPr>
            </w:pPr>
          </w:p>
          <w:p w:rsidR="004F2DE0" w:rsidRPr="00600368" w:rsidRDefault="004F2DE0" w:rsidP="00406528">
            <w:pPr>
              <w:pStyle w:val="TableParagraph"/>
              <w:spacing w:line="280" w:lineRule="auto"/>
              <w:ind w:left="98" w:right="335"/>
              <w:jc w:val="both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Did CS staff have</w:t>
            </w:r>
            <w:r w:rsidRPr="00600368">
              <w:rPr>
                <w:rFonts w:ascii="Times New Roman" w:hAnsi="Times New Roman" w:cs="Times New Roman"/>
                <w:color w:val="231F20"/>
                <w:spacing w:val="-5"/>
                <w:sz w:val="20"/>
              </w:rPr>
              <w:t xml:space="preserve"> </w:t>
            </w: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the correct resources for an</w:t>
            </w:r>
            <w:r w:rsidRPr="00600368">
              <w:rPr>
                <w:rFonts w:ascii="Times New Roman" w:hAnsi="Times New Roman" w:cs="Times New Roman"/>
                <w:color w:val="231F20"/>
                <w:spacing w:val="4"/>
                <w:sz w:val="20"/>
              </w:rPr>
              <w:t xml:space="preserve"> </w:t>
            </w: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advisory?</w:t>
            </w:r>
          </w:p>
        </w:tc>
        <w:tc>
          <w:tcPr>
            <w:tcW w:w="2732" w:type="dxa"/>
            <w:shd w:val="clear" w:color="auto" w:fill="FFF6E6"/>
          </w:tcPr>
          <w:p w:rsidR="004F2DE0" w:rsidRPr="00600368" w:rsidRDefault="003E1A4F" w:rsidP="003E1A4F">
            <w:pPr>
              <w:pStyle w:val="TableParagraph"/>
              <w:spacing w:before="13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Plan for staffing</w:t>
            </w:r>
          </w:p>
          <w:p w:rsidR="004F2DE0" w:rsidRPr="00600368" w:rsidRDefault="003E1A4F" w:rsidP="003E1A4F">
            <w:pPr>
              <w:pStyle w:val="TableParagraph"/>
              <w:spacing w:before="90"/>
              <w:ind w:right="63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Hours for staffing, length of shift</w:t>
            </w:r>
          </w:p>
        </w:tc>
        <w:tc>
          <w:tcPr>
            <w:tcW w:w="2778" w:type="dxa"/>
            <w:shd w:val="clear" w:color="auto" w:fill="FFF6E6"/>
          </w:tcPr>
          <w:p w:rsidR="004F2DE0" w:rsidRPr="00600368" w:rsidRDefault="004F2DE0" w:rsidP="00EC4610">
            <w:pPr>
              <w:pStyle w:val="TableParagraph"/>
              <w:spacing w:before="8"/>
              <w:ind w:left="720"/>
              <w:rPr>
                <w:rFonts w:ascii="Times New Roman" w:hAnsi="Times New Roman" w:cs="Times New Roman"/>
                <w:sz w:val="20"/>
              </w:rPr>
            </w:pPr>
          </w:p>
          <w:p w:rsidR="004F2DE0" w:rsidRPr="00600368" w:rsidRDefault="00614F5C" w:rsidP="00614F5C">
            <w:pPr>
              <w:pStyle w:val="TableParagraph"/>
              <w:tabs>
                <w:tab w:val="left" w:pos="338"/>
              </w:tabs>
              <w:spacing w:before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>Yes/No</w:t>
            </w:r>
          </w:p>
          <w:p w:rsidR="004F2DE0" w:rsidRPr="00600368" w:rsidRDefault="00614F5C" w:rsidP="00614F5C">
            <w:pPr>
              <w:pStyle w:val="TableParagraph"/>
              <w:tabs>
                <w:tab w:val="left" w:pos="338"/>
              </w:tabs>
              <w:spacing w:before="11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Time per day for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advisory</w:t>
            </w:r>
          </w:p>
        </w:tc>
        <w:tc>
          <w:tcPr>
            <w:tcW w:w="2551" w:type="dxa"/>
            <w:shd w:val="clear" w:color="auto" w:fill="FFF6E6"/>
          </w:tcPr>
          <w:p w:rsidR="004F2DE0" w:rsidRPr="00600368" w:rsidRDefault="004F2DE0" w:rsidP="00406528">
            <w:pPr>
              <w:pStyle w:val="TableParagraph"/>
              <w:spacing w:before="178"/>
              <w:ind w:left="97" w:right="190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CS staffing can adapt to increased demands during an advisory</w:t>
            </w:r>
          </w:p>
        </w:tc>
      </w:tr>
      <w:tr w:rsidR="004F2DE0" w:rsidRPr="00600368" w:rsidTr="003E1A4F">
        <w:trPr>
          <w:trHeight w:hRule="exact" w:val="1126"/>
        </w:trPr>
        <w:tc>
          <w:tcPr>
            <w:tcW w:w="2168" w:type="dxa"/>
            <w:vMerge/>
            <w:shd w:val="clear" w:color="auto" w:fill="FFF6E6"/>
          </w:tcPr>
          <w:p w:rsidR="004F2DE0" w:rsidRPr="00600368" w:rsidRDefault="004F2DE0" w:rsidP="00406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shd w:val="clear" w:color="auto" w:fill="FFF6E6"/>
          </w:tcPr>
          <w:p w:rsidR="003E1A4F" w:rsidRDefault="003E1A4F" w:rsidP="003E1A4F">
            <w:pPr>
              <w:pStyle w:val="TableParagraph"/>
              <w:spacing w:before="62" w:line="330" w:lineRule="atLeast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--Phone lines were accessible</w:t>
            </w:r>
          </w:p>
          <w:p w:rsidR="004F2DE0" w:rsidRPr="00600368" w:rsidRDefault="003E1A4F" w:rsidP="003E1A4F">
            <w:pPr>
              <w:pStyle w:val="TableParagraph"/>
              <w:spacing w:before="62" w:line="33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Enough phone lines</w:t>
            </w:r>
          </w:p>
          <w:p w:rsidR="004F2DE0" w:rsidRPr="00600368" w:rsidRDefault="004F2DE0" w:rsidP="00406528">
            <w:pPr>
              <w:pStyle w:val="TableParagraph"/>
              <w:ind w:left="98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were available</w:t>
            </w:r>
          </w:p>
        </w:tc>
        <w:tc>
          <w:tcPr>
            <w:tcW w:w="2778" w:type="dxa"/>
            <w:shd w:val="clear" w:color="auto" w:fill="FFF6E6"/>
          </w:tcPr>
          <w:p w:rsidR="004F2DE0" w:rsidRPr="00600368" w:rsidRDefault="00614F5C" w:rsidP="00614F5C">
            <w:pPr>
              <w:pStyle w:val="TableParagraph"/>
              <w:tabs>
                <w:tab w:val="left" w:pos="338"/>
              </w:tabs>
              <w:spacing w:before="7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>Yes/No</w:t>
            </w:r>
          </w:p>
          <w:p w:rsidR="004F2DE0" w:rsidRPr="00600368" w:rsidRDefault="00614F5C" w:rsidP="00614F5C">
            <w:pPr>
              <w:pStyle w:val="TableParagraph"/>
              <w:tabs>
                <w:tab w:val="left" w:pos="338"/>
              </w:tabs>
              <w:spacing w:before="11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>Yes/No</w:t>
            </w:r>
          </w:p>
          <w:p w:rsidR="004F2DE0" w:rsidRPr="00600368" w:rsidRDefault="00614F5C" w:rsidP="00614F5C">
            <w:pPr>
              <w:pStyle w:val="TableParagraph"/>
              <w:tabs>
                <w:tab w:val="left" w:pos="338"/>
              </w:tabs>
              <w:spacing w:before="11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Number of phone lines</w:t>
            </w:r>
          </w:p>
        </w:tc>
        <w:tc>
          <w:tcPr>
            <w:tcW w:w="2551" w:type="dxa"/>
            <w:shd w:val="clear" w:color="auto" w:fill="FFF6E6"/>
          </w:tcPr>
          <w:p w:rsidR="004F2DE0" w:rsidRPr="00600368" w:rsidRDefault="004F2DE0" w:rsidP="00406528">
            <w:pPr>
              <w:pStyle w:val="TableParagraph"/>
              <w:spacing w:before="77"/>
              <w:ind w:left="97" w:right="260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Communication lines have the capacity to meet</w:t>
            </w:r>
          </w:p>
          <w:p w:rsidR="004F2DE0" w:rsidRPr="00600368" w:rsidRDefault="004F2DE0" w:rsidP="00406528">
            <w:pPr>
              <w:pStyle w:val="TableParagraph"/>
              <w:ind w:left="97" w:right="190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increased demands during an advisory</w:t>
            </w:r>
          </w:p>
        </w:tc>
      </w:tr>
      <w:tr w:rsidR="004F2DE0" w:rsidRPr="00600368" w:rsidTr="003E1A4F">
        <w:trPr>
          <w:trHeight w:hRule="exact" w:val="1580"/>
        </w:trPr>
        <w:tc>
          <w:tcPr>
            <w:tcW w:w="2168" w:type="dxa"/>
            <w:vMerge/>
            <w:shd w:val="clear" w:color="auto" w:fill="FFF6E6"/>
          </w:tcPr>
          <w:p w:rsidR="004F2DE0" w:rsidRPr="00600368" w:rsidRDefault="004F2DE0" w:rsidP="00406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shd w:val="clear" w:color="auto" w:fill="FFF6E6"/>
          </w:tcPr>
          <w:p w:rsidR="004F2DE0" w:rsidRPr="00600368" w:rsidRDefault="004F2DE0" w:rsidP="00406528">
            <w:pPr>
              <w:pStyle w:val="TableParagraph"/>
              <w:rPr>
                <w:rFonts w:ascii="Times New Roman" w:hAnsi="Times New Roman" w:cs="Times New Roman"/>
                <w:sz w:val="29"/>
              </w:rPr>
            </w:pPr>
          </w:p>
          <w:p w:rsidR="003E1A4F" w:rsidRDefault="003E1A4F" w:rsidP="003E1A4F">
            <w:pPr>
              <w:pStyle w:val="TableParagraph"/>
              <w:spacing w:before="1" w:line="331" w:lineRule="auto"/>
              <w:ind w:right="632"/>
              <w:rPr>
                <w:rFonts w:ascii="Times New Roman" w:hAnsi="Times New Roman" w:cs="Times New Roman"/>
                <w:color w:val="231F20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--Call response time</w:t>
            </w:r>
          </w:p>
          <w:p w:rsidR="004F2DE0" w:rsidRPr="00600368" w:rsidRDefault="003E1A4F" w:rsidP="003E1A4F">
            <w:pPr>
              <w:pStyle w:val="TableParagraph"/>
              <w:spacing w:before="1" w:line="331" w:lineRule="auto"/>
              <w:ind w:right="63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 xml:space="preserve">Length of advisory calls </w:t>
            </w: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Web/e-mail response</w:t>
            </w:r>
          </w:p>
        </w:tc>
        <w:tc>
          <w:tcPr>
            <w:tcW w:w="2778" w:type="dxa"/>
            <w:shd w:val="clear" w:color="auto" w:fill="FFF6E6"/>
          </w:tcPr>
          <w:p w:rsidR="004F2DE0" w:rsidRPr="00600368" w:rsidRDefault="00614F5C" w:rsidP="00614F5C">
            <w:pPr>
              <w:pStyle w:val="TableParagraph"/>
              <w:tabs>
                <w:tab w:val="left" w:pos="338"/>
              </w:tabs>
              <w:spacing w:before="101" w:line="220" w:lineRule="exact"/>
              <w:ind w:right="88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Time to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7"/>
                <w:sz w:val="20"/>
              </w:rPr>
              <w:t xml:space="preserve"> </w:t>
            </w:r>
            <w:r w:rsidR="00EC4610" w:rsidRPr="00600368">
              <w:rPr>
                <w:rFonts w:ascii="Times New Roman" w:hAnsi="Times New Roman" w:cs="Times New Roman"/>
                <w:color w:val="231F20"/>
                <w:sz w:val="20"/>
              </w:rPr>
              <w:t xml:space="preserve">return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customer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2"/>
                <w:sz w:val="20"/>
              </w:rPr>
              <w:t xml:space="preserve">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calls</w:t>
            </w:r>
          </w:p>
          <w:p w:rsidR="004F2DE0" w:rsidRPr="00600368" w:rsidRDefault="00614F5C" w:rsidP="00614F5C">
            <w:pPr>
              <w:pStyle w:val="TableParagraph"/>
              <w:tabs>
                <w:tab w:val="left" w:pos="338"/>
              </w:tabs>
              <w:spacing w:before="138" w:line="220" w:lineRule="exact"/>
              <w:ind w:right="112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Time per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 xml:space="preserve">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phone conversation</w:t>
            </w:r>
          </w:p>
          <w:p w:rsidR="004F2DE0" w:rsidRPr="00600368" w:rsidRDefault="00614F5C" w:rsidP="00614F5C">
            <w:pPr>
              <w:pStyle w:val="TableParagraph"/>
              <w:tabs>
                <w:tab w:val="left" w:pos="338"/>
              </w:tabs>
              <w:spacing w:before="12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Number of e-mails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1"/>
                <w:sz w:val="20"/>
              </w:rPr>
              <w:t xml:space="preserve">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received</w:t>
            </w:r>
          </w:p>
        </w:tc>
        <w:tc>
          <w:tcPr>
            <w:tcW w:w="2551" w:type="dxa"/>
            <w:shd w:val="clear" w:color="auto" w:fill="FFF6E6"/>
          </w:tcPr>
          <w:p w:rsidR="004F2DE0" w:rsidRPr="00600368" w:rsidRDefault="004F2DE0" w:rsidP="00406528">
            <w:pPr>
              <w:pStyle w:val="TableParagraph"/>
              <w:spacing w:before="6"/>
              <w:rPr>
                <w:rFonts w:ascii="Times New Roman" w:hAnsi="Times New Roman" w:cs="Times New Roman"/>
                <w:sz w:val="26"/>
              </w:rPr>
            </w:pPr>
          </w:p>
          <w:p w:rsidR="004F2DE0" w:rsidRPr="00600368" w:rsidRDefault="004F2DE0" w:rsidP="00406528">
            <w:pPr>
              <w:pStyle w:val="TableParagraph"/>
              <w:ind w:left="97" w:right="198"/>
              <w:jc w:val="both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CS staff have the resources to respond to customers</w:t>
            </w:r>
            <w:r w:rsidRPr="00600368">
              <w:rPr>
                <w:rFonts w:ascii="Times New Roman" w:hAnsi="Times New Roman" w:cs="Times New Roman"/>
                <w:color w:val="231F20"/>
                <w:spacing w:val="-8"/>
                <w:sz w:val="20"/>
              </w:rPr>
              <w:t xml:space="preserve"> </w:t>
            </w: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in a timely manner during an advisory</w:t>
            </w:r>
          </w:p>
        </w:tc>
      </w:tr>
      <w:tr w:rsidR="004F2DE0" w:rsidRPr="00600368" w:rsidTr="003E1A4F">
        <w:trPr>
          <w:trHeight w:hRule="exact" w:val="1086"/>
        </w:trPr>
        <w:tc>
          <w:tcPr>
            <w:tcW w:w="2168" w:type="dxa"/>
          </w:tcPr>
          <w:p w:rsidR="004F2DE0" w:rsidRPr="00600368" w:rsidRDefault="004F2DE0" w:rsidP="00406528">
            <w:pPr>
              <w:pStyle w:val="TableParagraph"/>
              <w:spacing w:before="8"/>
              <w:rPr>
                <w:rFonts w:ascii="Times New Roman" w:hAnsi="Times New Roman" w:cs="Times New Roman"/>
                <w:sz w:val="25"/>
              </w:rPr>
            </w:pPr>
          </w:p>
          <w:p w:rsidR="004F2DE0" w:rsidRPr="00600368" w:rsidRDefault="004F2DE0" w:rsidP="00406528">
            <w:pPr>
              <w:pStyle w:val="TableParagraph"/>
              <w:spacing w:line="280" w:lineRule="auto"/>
              <w:ind w:left="62" w:right="300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Did CS data codes work for an advisory?</w:t>
            </w:r>
          </w:p>
        </w:tc>
        <w:tc>
          <w:tcPr>
            <w:tcW w:w="2732" w:type="dxa"/>
          </w:tcPr>
          <w:p w:rsidR="004F2DE0" w:rsidRPr="00600368" w:rsidRDefault="004F2DE0" w:rsidP="00406528">
            <w:pPr>
              <w:pStyle w:val="TableParagraph"/>
              <w:spacing w:before="5"/>
              <w:rPr>
                <w:rFonts w:ascii="Times New Roman" w:hAnsi="Times New Roman" w:cs="Times New Roman"/>
                <w:sz w:val="27"/>
              </w:rPr>
            </w:pPr>
          </w:p>
          <w:p w:rsidR="004F2DE0" w:rsidRPr="00600368" w:rsidRDefault="003E1A4F" w:rsidP="003E1A4F">
            <w:pPr>
              <w:pStyle w:val="TableParagraph"/>
              <w:ind w:right="21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Rank customer service codes used during the advisory</w:t>
            </w:r>
          </w:p>
        </w:tc>
        <w:tc>
          <w:tcPr>
            <w:tcW w:w="2778" w:type="dxa"/>
          </w:tcPr>
          <w:p w:rsidR="004F2DE0" w:rsidRPr="00600368" w:rsidRDefault="004F2DE0" w:rsidP="00EC4610">
            <w:pPr>
              <w:pStyle w:val="TableParagraph"/>
              <w:spacing w:before="6"/>
              <w:ind w:left="360"/>
              <w:rPr>
                <w:rFonts w:ascii="Times New Roman" w:hAnsi="Times New Roman" w:cs="Times New Roman"/>
                <w:sz w:val="29"/>
              </w:rPr>
            </w:pPr>
          </w:p>
          <w:p w:rsidR="004F2DE0" w:rsidRPr="00600368" w:rsidRDefault="00614F5C" w:rsidP="00614F5C">
            <w:pPr>
              <w:pStyle w:val="TableParagraph"/>
              <w:tabs>
                <w:tab w:val="left" w:pos="302"/>
              </w:tabs>
              <w:spacing w:line="220" w:lineRule="exact"/>
              <w:ind w:right="39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Number of calls/inquiries per each CS code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4"/>
                <w:sz w:val="20"/>
              </w:rPr>
              <w:t xml:space="preserve"> 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listed</w:t>
            </w:r>
          </w:p>
        </w:tc>
        <w:tc>
          <w:tcPr>
            <w:tcW w:w="2551" w:type="dxa"/>
          </w:tcPr>
          <w:p w:rsidR="004F2DE0" w:rsidRPr="00600368" w:rsidRDefault="004F2DE0" w:rsidP="00406528">
            <w:pPr>
              <w:pStyle w:val="TableParagraph"/>
              <w:spacing w:before="196"/>
              <w:ind w:left="61" w:right="146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CS codes will provide information and data about advisories</w:t>
            </w:r>
          </w:p>
        </w:tc>
      </w:tr>
      <w:tr w:rsidR="004F2DE0" w:rsidRPr="00600368" w:rsidTr="003E1A4F">
        <w:trPr>
          <w:trHeight w:hRule="exact" w:val="1086"/>
        </w:trPr>
        <w:tc>
          <w:tcPr>
            <w:tcW w:w="2168" w:type="dxa"/>
            <w:vMerge w:val="restart"/>
            <w:shd w:val="clear" w:color="auto" w:fill="FFF6E6"/>
          </w:tcPr>
          <w:p w:rsidR="004F2DE0" w:rsidRPr="00600368" w:rsidRDefault="004F2DE0" w:rsidP="0040652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4F2DE0" w:rsidP="0040652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4F2DE0" w:rsidP="00406528">
            <w:pPr>
              <w:pStyle w:val="TableParagraph"/>
              <w:spacing w:before="169"/>
              <w:ind w:left="98" w:right="83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Were CS evaluation results incorporated into protocols?</w:t>
            </w:r>
          </w:p>
        </w:tc>
        <w:tc>
          <w:tcPr>
            <w:tcW w:w="2732" w:type="dxa"/>
            <w:shd w:val="clear" w:color="auto" w:fill="FFF6E6"/>
          </w:tcPr>
          <w:p w:rsidR="004F2DE0" w:rsidRPr="00600368" w:rsidRDefault="004F2DE0" w:rsidP="0040652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3E1A4F" w:rsidP="003E1A4F">
            <w:pPr>
              <w:pStyle w:val="TableParagraph"/>
              <w:spacing w:before="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Customer survey</w:t>
            </w:r>
          </w:p>
        </w:tc>
        <w:tc>
          <w:tcPr>
            <w:tcW w:w="2778" w:type="dxa"/>
            <w:shd w:val="clear" w:color="auto" w:fill="FFF6E6"/>
          </w:tcPr>
          <w:p w:rsidR="004F2DE0" w:rsidRPr="00600368" w:rsidRDefault="004F2DE0" w:rsidP="00EC4610">
            <w:pPr>
              <w:pStyle w:val="TableParagraph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614F5C" w:rsidP="00614F5C">
            <w:pPr>
              <w:pStyle w:val="TableParagraph"/>
              <w:tabs>
                <w:tab w:val="left" w:pos="338"/>
              </w:tabs>
              <w:spacing w:before="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>Yes/No</w:t>
            </w:r>
          </w:p>
        </w:tc>
        <w:tc>
          <w:tcPr>
            <w:tcW w:w="2551" w:type="dxa"/>
            <w:shd w:val="clear" w:color="auto" w:fill="FFF6E6"/>
          </w:tcPr>
          <w:p w:rsidR="004F2DE0" w:rsidRPr="00600368" w:rsidRDefault="004F2DE0" w:rsidP="00406528">
            <w:pPr>
              <w:pStyle w:val="TableParagraph"/>
              <w:spacing w:before="10"/>
              <w:rPr>
                <w:rFonts w:ascii="Times New Roman" w:hAnsi="Times New Roman" w:cs="Times New Roman"/>
                <w:sz w:val="25"/>
              </w:rPr>
            </w:pPr>
          </w:p>
          <w:p w:rsidR="004F2DE0" w:rsidRPr="00600368" w:rsidRDefault="004F2DE0" w:rsidP="00406528">
            <w:pPr>
              <w:pStyle w:val="TableParagraph"/>
              <w:ind w:left="97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Customers understand communication</w:t>
            </w:r>
          </w:p>
        </w:tc>
      </w:tr>
      <w:tr w:rsidR="004F2DE0" w:rsidRPr="00600368" w:rsidTr="003E1A4F">
        <w:trPr>
          <w:trHeight w:hRule="exact" w:val="1086"/>
        </w:trPr>
        <w:tc>
          <w:tcPr>
            <w:tcW w:w="2168" w:type="dxa"/>
            <w:vMerge/>
            <w:shd w:val="clear" w:color="auto" w:fill="FFF6E6"/>
          </w:tcPr>
          <w:p w:rsidR="004F2DE0" w:rsidRPr="00600368" w:rsidRDefault="004F2DE0" w:rsidP="00406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shd w:val="clear" w:color="auto" w:fill="FFF6E6"/>
          </w:tcPr>
          <w:p w:rsidR="004F2DE0" w:rsidRPr="00600368" w:rsidRDefault="004F2DE0" w:rsidP="00406528">
            <w:pPr>
              <w:pStyle w:val="TableParagraph"/>
              <w:spacing w:before="10"/>
              <w:rPr>
                <w:rFonts w:ascii="Times New Roman" w:hAnsi="Times New Roman" w:cs="Times New Roman"/>
                <w:sz w:val="25"/>
              </w:rPr>
            </w:pPr>
          </w:p>
          <w:p w:rsidR="004F2DE0" w:rsidRPr="00600368" w:rsidRDefault="003E1A4F" w:rsidP="003E1A4F">
            <w:pPr>
              <w:pStyle w:val="TableParagraph"/>
              <w:ind w:right="11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z w:val="20"/>
              </w:rPr>
              <w:t>Apply survey data to advisory protocol and materials</w:t>
            </w:r>
          </w:p>
        </w:tc>
        <w:tc>
          <w:tcPr>
            <w:tcW w:w="2778" w:type="dxa"/>
            <w:shd w:val="clear" w:color="auto" w:fill="FFF6E6"/>
          </w:tcPr>
          <w:p w:rsidR="004F2DE0" w:rsidRPr="00600368" w:rsidRDefault="004F2DE0" w:rsidP="00EC4610">
            <w:pPr>
              <w:pStyle w:val="TableParagraph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4F2DE0" w:rsidRPr="00600368" w:rsidRDefault="00614F5C" w:rsidP="00614F5C">
            <w:pPr>
              <w:pStyle w:val="TableParagraph"/>
              <w:tabs>
                <w:tab w:val="left" w:pos="338"/>
              </w:tabs>
              <w:spacing w:before="1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>--</w:t>
            </w:r>
            <w:r w:rsidR="004F2DE0" w:rsidRPr="00600368">
              <w:rPr>
                <w:rFonts w:ascii="Times New Roman" w:hAnsi="Times New Roman" w:cs="Times New Roman"/>
                <w:color w:val="231F20"/>
                <w:spacing w:val="-3"/>
                <w:sz w:val="20"/>
              </w:rPr>
              <w:t>Yes/No</w:t>
            </w:r>
          </w:p>
        </w:tc>
        <w:tc>
          <w:tcPr>
            <w:tcW w:w="2551" w:type="dxa"/>
            <w:shd w:val="clear" w:color="auto" w:fill="FFF6E6"/>
          </w:tcPr>
          <w:p w:rsidR="004F2DE0" w:rsidRPr="00600368" w:rsidRDefault="004F2DE0" w:rsidP="00406528">
            <w:pPr>
              <w:pStyle w:val="TableParagraph"/>
              <w:spacing w:before="10"/>
              <w:rPr>
                <w:rFonts w:ascii="Times New Roman" w:hAnsi="Times New Roman" w:cs="Times New Roman"/>
                <w:sz w:val="25"/>
              </w:rPr>
            </w:pPr>
          </w:p>
          <w:p w:rsidR="004F2DE0" w:rsidRPr="00600368" w:rsidRDefault="004F2DE0" w:rsidP="00406528">
            <w:pPr>
              <w:pStyle w:val="TableParagraph"/>
              <w:ind w:left="97"/>
              <w:rPr>
                <w:rFonts w:ascii="Times New Roman" w:hAnsi="Times New Roman" w:cs="Times New Roman"/>
                <w:sz w:val="20"/>
              </w:rPr>
            </w:pPr>
            <w:r w:rsidRPr="00600368">
              <w:rPr>
                <w:rFonts w:ascii="Times New Roman" w:hAnsi="Times New Roman" w:cs="Times New Roman"/>
                <w:color w:val="231F20"/>
                <w:sz w:val="20"/>
              </w:rPr>
              <w:t>Use CS data to improve advisory response</w:t>
            </w:r>
          </w:p>
        </w:tc>
      </w:tr>
    </w:tbl>
    <w:p w:rsidR="004F2DE0" w:rsidRPr="00600368" w:rsidRDefault="004F2DE0" w:rsidP="00624710">
      <w:pPr>
        <w:tabs>
          <w:tab w:val="left" w:pos="480"/>
        </w:tabs>
        <w:spacing w:before="85"/>
        <w:rPr>
          <w:rFonts w:ascii="Times New Roman" w:hAnsi="Times New Roman" w:cs="Times New Roman"/>
        </w:rPr>
      </w:pPr>
    </w:p>
    <w:sectPr w:rsidR="004F2DE0" w:rsidRPr="00600368" w:rsidSect="004F2DE0">
      <w:footerReference w:type="default" r:id="rId15"/>
      <w:type w:val="continuous"/>
      <w:pgSz w:w="12240" w:h="15840" w:code="1"/>
      <w:pgMar w:top="1094" w:right="778" w:bottom="1224" w:left="965" w:header="878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829" w:rsidRDefault="00743829">
      <w:r>
        <w:separator/>
      </w:r>
    </w:p>
  </w:endnote>
  <w:endnote w:type="continuationSeparator" w:id="0">
    <w:p w:rsidR="00743829" w:rsidRDefault="0074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Bold">
    <w:altName w:val="Times New Roman"/>
    <w:charset w:val="00"/>
    <w:family w:val="roman"/>
    <w:pitch w:val="variable"/>
  </w:font>
  <w:font w:name="MyriadPro-Semibold">
    <w:altName w:val="Malgun Gothic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2F" w:rsidRDefault="002F36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9322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F362F" w:rsidRPr="002F362F" w:rsidRDefault="002F362F">
        <w:pPr>
          <w:pStyle w:val="Footer"/>
          <w:jc w:val="right"/>
          <w:rPr>
            <w:rFonts w:ascii="Times New Roman" w:hAnsi="Times New Roman" w:cs="Times New Roman"/>
          </w:rPr>
        </w:pPr>
        <w:r w:rsidRPr="002F362F">
          <w:rPr>
            <w:rFonts w:ascii="Times New Roman" w:hAnsi="Times New Roman" w:cs="Times New Roman"/>
          </w:rPr>
          <w:fldChar w:fldCharType="begin"/>
        </w:r>
        <w:r w:rsidRPr="002F362F">
          <w:rPr>
            <w:rFonts w:ascii="Times New Roman" w:hAnsi="Times New Roman" w:cs="Times New Roman"/>
          </w:rPr>
          <w:instrText xml:space="preserve"> PAGE   \* MERGEFORMAT </w:instrText>
        </w:r>
        <w:r w:rsidRPr="002F362F">
          <w:rPr>
            <w:rFonts w:ascii="Times New Roman" w:hAnsi="Times New Roman" w:cs="Times New Roman"/>
          </w:rPr>
          <w:fldChar w:fldCharType="separate"/>
        </w:r>
        <w:r w:rsidR="007F7D45">
          <w:rPr>
            <w:rFonts w:ascii="Times New Roman" w:hAnsi="Times New Roman" w:cs="Times New Roman"/>
            <w:noProof/>
          </w:rPr>
          <w:t>1</w:t>
        </w:r>
        <w:r w:rsidRPr="002F362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23437" w:rsidRDefault="00623437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2F" w:rsidRDefault="002F362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4575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362F" w:rsidRDefault="002F36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170</w:t>
        </w:r>
        <w:r>
          <w:rPr>
            <w:noProof/>
          </w:rPr>
          <w:fldChar w:fldCharType="end"/>
        </w:r>
      </w:p>
    </w:sdtContent>
  </w:sdt>
  <w:p w:rsidR="004F2DE0" w:rsidRDefault="004F2DE0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99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F362F" w:rsidRPr="002F362F" w:rsidRDefault="002F362F">
        <w:pPr>
          <w:pStyle w:val="Footer"/>
          <w:jc w:val="right"/>
          <w:rPr>
            <w:rFonts w:ascii="Times New Roman" w:hAnsi="Times New Roman" w:cs="Times New Roman"/>
          </w:rPr>
        </w:pPr>
        <w:r w:rsidRPr="002F362F">
          <w:rPr>
            <w:rFonts w:ascii="Times New Roman" w:hAnsi="Times New Roman" w:cs="Times New Roman"/>
          </w:rPr>
          <w:t>2</w:t>
        </w:r>
      </w:p>
    </w:sdtContent>
  </w:sdt>
  <w:p w:rsidR="00623437" w:rsidRPr="00DE41B5" w:rsidRDefault="00623437" w:rsidP="00DE4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829" w:rsidRDefault="00743829">
      <w:r>
        <w:separator/>
      </w:r>
    </w:p>
  </w:footnote>
  <w:footnote w:type="continuationSeparator" w:id="0">
    <w:p w:rsidR="00743829" w:rsidRDefault="00743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2F" w:rsidRDefault="002F3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2F" w:rsidRPr="00BA354E" w:rsidRDefault="002F362F" w:rsidP="002F362F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BA354E">
      <w:rPr>
        <w:rFonts w:ascii="Times New Roman" w:hAnsi="Times New Roman" w:cs="Times New Roman"/>
        <w:color w:val="006487"/>
        <w:sz w:val="20"/>
        <w:szCs w:val="20"/>
      </w:rPr>
      <w:t>D</w:t>
    </w:r>
    <w:r w:rsidRPr="00BA354E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BA354E">
      <w:rPr>
        <w:rFonts w:ascii="Times New Roman" w:hAnsi="Times New Roman" w:cs="Times New Roman"/>
        <w:color w:val="006487"/>
        <w:sz w:val="20"/>
        <w:szCs w:val="20"/>
      </w:rPr>
      <w:t>in</w:t>
    </w:r>
    <w:r w:rsidRPr="00BA354E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BA354E">
      <w:rPr>
        <w:rFonts w:ascii="Times New Roman" w:hAnsi="Times New Roman" w:cs="Times New Roman"/>
        <w:color w:val="006487"/>
        <w:sz w:val="20"/>
        <w:szCs w:val="20"/>
      </w:rPr>
      <w:t>ing</w:t>
    </w:r>
    <w:r w:rsidRPr="00BA354E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BA354E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BA354E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BA354E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BA354E">
      <w:rPr>
        <w:rFonts w:ascii="Times New Roman" w:hAnsi="Times New Roman" w:cs="Times New Roman"/>
        <w:color w:val="006487"/>
        <w:sz w:val="20"/>
        <w:szCs w:val="20"/>
      </w:rPr>
      <w:t>dviso</w:t>
    </w:r>
    <w:r w:rsidRPr="00BA354E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BA354E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BA354E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BA354E">
      <w:rPr>
        <w:rFonts w:ascii="Times New Roman" w:hAnsi="Times New Roman" w:cs="Times New Roman"/>
        <w:color w:val="006487"/>
        <w:sz w:val="20"/>
        <w:szCs w:val="20"/>
      </w:rPr>
      <w:t>ommunic</w:t>
    </w:r>
    <w:r w:rsidRPr="00BA354E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BA354E">
      <w:rPr>
        <w:rFonts w:ascii="Times New Roman" w:hAnsi="Times New Roman" w:cs="Times New Roman"/>
        <w:color w:val="006487"/>
        <w:sz w:val="20"/>
        <w:szCs w:val="20"/>
      </w:rPr>
      <w:t>tion</w:t>
    </w:r>
    <w:r w:rsidRPr="00BA354E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BA354E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BA354E">
      <w:rPr>
        <w:rFonts w:ascii="Times New Roman" w:hAnsi="Times New Roman" w:cs="Times New Roman"/>
        <w:color w:val="006487"/>
        <w:sz w:val="20"/>
        <w:szCs w:val="20"/>
      </w:rPr>
      <w:t>oolb</w:t>
    </w:r>
    <w:r w:rsidRPr="00BA354E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BA354E">
      <w:rPr>
        <w:rFonts w:ascii="Times New Roman" w:hAnsi="Times New Roman" w:cs="Times New Roman"/>
        <w:color w:val="006487"/>
        <w:sz w:val="20"/>
        <w:szCs w:val="20"/>
      </w:rPr>
      <w:t>x</w:t>
    </w:r>
  </w:p>
  <w:p w:rsidR="00F91C78" w:rsidRDefault="002F362F" w:rsidP="002F362F">
    <w:pPr>
      <w:pStyle w:val="Header"/>
    </w:pPr>
    <w:r w:rsidRPr="00BA354E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BA354E">
      <w:rPr>
        <w:rFonts w:ascii="Times New Roman" w:hAnsi="Times New Roman" w:cs="Times New Roman"/>
        <w:color w:val="006487"/>
        <w:sz w:val="20"/>
        <w:szCs w:val="20"/>
      </w:rPr>
      <w:t>e</w:t>
    </w:r>
    <w:r w:rsidRPr="00BA354E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 w:rsidRPr="00BA354E">
      <w:rPr>
        <w:rFonts w:ascii="Times New Roman" w:hAnsi="Times New Roman" w:cs="Times New Roman"/>
        <w:color w:val="006487"/>
        <w:sz w:val="20"/>
        <w:szCs w:val="20"/>
      </w:rPr>
      <w:t>tion 3.</w:t>
    </w:r>
    <w:r w:rsidRPr="00BA354E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BA354E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BA354E">
      <w:rPr>
        <w:rFonts w:ascii="Times New Roman" w:hAnsi="Times New Roman" w:cs="Times New Roman"/>
        <w:color w:val="006487"/>
        <w:sz w:val="20"/>
        <w:szCs w:val="20"/>
      </w:rPr>
      <w:t>ools &amp;</w:t>
    </w:r>
    <w:r w:rsidRPr="00BA354E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BA354E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BA354E">
      <w:rPr>
        <w:rFonts w:ascii="Times New Roman" w:hAnsi="Times New Roman" w:cs="Times New Roman"/>
        <w:color w:val="006487"/>
        <w:sz w:val="20"/>
        <w:szCs w:val="20"/>
      </w:rPr>
      <w:t>empl</w:t>
    </w:r>
    <w:r w:rsidRPr="00BA354E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BA354E">
      <w:rPr>
        <w:rFonts w:ascii="Times New Roman" w:hAnsi="Times New Roman" w:cs="Times New Roman"/>
        <w:color w:val="006487"/>
        <w:sz w:val="20"/>
        <w:szCs w:val="20"/>
      </w:rPr>
      <w:t xml:space="preserve">es: </w:t>
    </w:r>
    <w:r w:rsidRPr="00BA354E">
      <w:rPr>
        <w:rFonts w:ascii="Times New Roman" w:hAnsi="Times New Roman" w:cs="Times New Roman"/>
        <w:color w:val="006487"/>
        <w:spacing w:val="1"/>
        <w:sz w:val="20"/>
        <w:szCs w:val="20"/>
      </w:rPr>
      <w:t xml:space="preserve">After an Incident: </w:t>
    </w:r>
    <w:r w:rsidRPr="003B232B">
      <w:rPr>
        <w:rFonts w:ascii="Times New Roman" w:hAnsi="Times New Roman" w:cs="Times New Roman"/>
        <w:b/>
        <w:color w:val="006487"/>
        <w:spacing w:val="1"/>
        <w:sz w:val="20"/>
        <w:szCs w:val="20"/>
      </w:rPr>
      <w:t>Call Center Data Collection Framework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2F" w:rsidRDefault="002F362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2F" w:rsidRPr="00BA354E" w:rsidRDefault="002F362F" w:rsidP="002F362F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BA354E">
      <w:rPr>
        <w:rFonts w:ascii="Times New Roman" w:hAnsi="Times New Roman" w:cs="Times New Roman"/>
        <w:color w:val="006487"/>
        <w:sz w:val="20"/>
        <w:szCs w:val="20"/>
      </w:rPr>
      <w:t>D</w:t>
    </w:r>
    <w:r w:rsidRPr="00BA354E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BA354E">
      <w:rPr>
        <w:rFonts w:ascii="Times New Roman" w:hAnsi="Times New Roman" w:cs="Times New Roman"/>
        <w:color w:val="006487"/>
        <w:sz w:val="20"/>
        <w:szCs w:val="20"/>
      </w:rPr>
      <w:t>in</w:t>
    </w:r>
    <w:r w:rsidRPr="00BA354E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BA354E">
      <w:rPr>
        <w:rFonts w:ascii="Times New Roman" w:hAnsi="Times New Roman" w:cs="Times New Roman"/>
        <w:color w:val="006487"/>
        <w:sz w:val="20"/>
        <w:szCs w:val="20"/>
      </w:rPr>
      <w:t>ing</w:t>
    </w:r>
    <w:r w:rsidRPr="00BA354E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BA354E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BA354E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BA354E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BA354E">
      <w:rPr>
        <w:rFonts w:ascii="Times New Roman" w:hAnsi="Times New Roman" w:cs="Times New Roman"/>
        <w:color w:val="006487"/>
        <w:sz w:val="20"/>
        <w:szCs w:val="20"/>
      </w:rPr>
      <w:t>dviso</w:t>
    </w:r>
    <w:r w:rsidRPr="00BA354E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BA354E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BA354E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BA354E">
      <w:rPr>
        <w:rFonts w:ascii="Times New Roman" w:hAnsi="Times New Roman" w:cs="Times New Roman"/>
        <w:color w:val="006487"/>
        <w:sz w:val="20"/>
        <w:szCs w:val="20"/>
      </w:rPr>
      <w:t>ommunic</w:t>
    </w:r>
    <w:r w:rsidRPr="00BA354E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BA354E">
      <w:rPr>
        <w:rFonts w:ascii="Times New Roman" w:hAnsi="Times New Roman" w:cs="Times New Roman"/>
        <w:color w:val="006487"/>
        <w:sz w:val="20"/>
        <w:szCs w:val="20"/>
      </w:rPr>
      <w:t>tion</w:t>
    </w:r>
    <w:r w:rsidRPr="00BA354E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BA354E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BA354E">
      <w:rPr>
        <w:rFonts w:ascii="Times New Roman" w:hAnsi="Times New Roman" w:cs="Times New Roman"/>
        <w:color w:val="006487"/>
        <w:sz w:val="20"/>
        <w:szCs w:val="20"/>
      </w:rPr>
      <w:t>oolb</w:t>
    </w:r>
    <w:r w:rsidRPr="00BA354E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BA354E">
      <w:rPr>
        <w:rFonts w:ascii="Times New Roman" w:hAnsi="Times New Roman" w:cs="Times New Roman"/>
        <w:color w:val="006487"/>
        <w:sz w:val="20"/>
        <w:szCs w:val="20"/>
      </w:rPr>
      <w:t>x</w:t>
    </w:r>
  </w:p>
  <w:p w:rsidR="002F362F" w:rsidRDefault="002F362F" w:rsidP="002F362F">
    <w:pPr>
      <w:pStyle w:val="Header"/>
    </w:pPr>
    <w:r w:rsidRPr="00BA354E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BA354E">
      <w:rPr>
        <w:rFonts w:ascii="Times New Roman" w:hAnsi="Times New Roman" w:cs="Times New Roman"/>
        <w:color w:val="006487"/>
        <w:sz w:val="20"/>
        <w:szCs w:val="20"/>
      </w:rPr>
      <w:t>e</w:t>
    </w:r>
    <w:r w:rsidRPr="00BA354E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 w:rsidRPr="00BA354E">
      <w:rPr>
        <w:rFonts w:ascii="Times New Roman" w:hAnsi="Times New Roman" w:cs="Times New Roman"/>
        <w:color w:val="006487"/>
        <w:sz w:val="20"/>
        <w:szCs w:val="20"/>
      </w:rPr>
      <w:t>tion 3.</w:t>
    </w:r>
    <w:r w:rsidRPr="00BA354E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BA354E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BA354E">
      <w:rPr>
        <w:rFonts w:ascii="Times New Roman" w:hAnsi="Times New Roman" w:cs="Times New Roman"/>
        <w:color w:val="006487"/>
        <w:sz w:val="20"/>
        <w:szCs w:val="20"/>
      </w:rPr>
      <w:t>ools &amp;</w:t>
    </w:r>
    <w:r w:rsidRPr="00BA354E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BA354E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BA354E">
      <w:rPr>
        <w:rFonts w:ascii="Times New Roman" w:hAnsi="Times New Roman" w:cs="Times New Roman"/>
        <w:color w:val="006487"/>
        <w:sz w:val="20"/>
        <w:szCs w:val="20"/>
      </w:rPr>
      <w:t>empl</w:t>
    </w:r>
    <w:r w:rsidRPr="00BA354E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BA354E">
      <w:rPr>
        <w:rFonts w:ascii="Times New Roman" w:hAnsi="Times New Roman" w:cs="Times New Roman"/>
        <w:color w:val="006487"/>
        <w:sz w:val="20"/>
        <w:szCs w:val="20"/>
      </w:rPr>
      <w:t xml:space="preserve">es: </w:t>
    </w:r>
    <w:r w:rsidRPr="00BA354E">
      <w:rPr>
        <w:rFonts w:ascii="Times New Roman" w:hAnsi="Times New Roman" w:cs="Times New Roman"/>
        <w:color w:val="006487"/>
        <w:spacing w:val="1"/>
        <w:sz w:val="20"/>
        <w:szCs w:val="20"/>
      </w:rPr>
      <w:t xml:space="preserve">After an Incident: </w:t>
    </w:r>
    <w:r w:rsidRPr="003B232B">
      <w:rPr>
        <w:rFonts w:ascii="Times New Roman" w:hAnsi="Times New Roman" w:cs="Times New Roman"/>
        <w:b/>
        <w:color w:val="006487"/>
        <w:spacing w:val="1"/>
        <w:sz w:val="20"/>
        <w:szCs w:val="20"/>
      </w:rPr>
      <w:t>Call Center Data Collection Framework</w:t>
    </w:r>
  </w:p>
  <w:p w:rsidR="004F2DE0" w:rsidRDefault="004F2DE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399"/>
    <w:multiLevelType w:val="hybridMultilevel"/>
    <w:tmpl w:val="727ECF92"/>
    <w:lvl w:ilvl="0" w:tplc="A322E276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6ED07DD6">
      <w:numFmt w:val="bullet"/>
      <w:lvlText w:val="•"/>
      <w:lvlJc w:val="left"/>
      <w:pPr>
        <w:ind w:left="548" w:hanging="180"/>
      </w:pPr>
      <w:rPr>
        <w:rFonts w:hint="default"/>
      </w:rPr>
    </w:lvl>
    <w:lvl w:ilvl="2" w:tplc="F64C84A8">
      <w:numFmt w:val="bullet"/>
      <w:lvlText w:val="•"/>
      <w:lvlJc w:val="left"/>
      <w:pPr>
        <w:ind w:left="797" w:hanging="180"/>
      </w:pPr>
      <w:rPr>
        <w:rFonts w:hint="default"/>
      </w:rPr>
    </w:lvl>
    <w:lvl w:ilvl="3" w:tplc="A17462B4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0140764C">
      <w:numFmt w:val="bullet"/>
      <w:lvlText w:val="•"/>
      <w:lvlJc w:val="left"/>
      <w:pPr>
        <w:ind w:left="1294" w:hanging="180"/>
      </w:pPr>
      <w:rPr>
        <w:rFonts w:hint="default"/>
      </w:rPr>
    </w:lvl>
    <w:lvl w:ilvl="5" w:tplc="9C3647AE">
      <w:numFmt w:val="bullet"/>
      <w:lvlText w:val="•"/>
      <w:lvlJc w:val="left"/>
      <w:pPr>
        <w:ind w:left="1542" w:hanging="180"/>
      </w:pPr>
      <w:rPr>
        <w:rFonts w:hint="default"/>
      </w:rPr>
    </w:lvl>
    <w:lvl w:ilvl="6" w:tplc="51F80828">
      <w:numFmt w:val="bullet"/>
      <w:lvlText w:val="•"/>
      <w:lvlJc w:val="left"/>
      <w:pPr>
        <w:ind w:left="1791" w:hanging="180"/>
      </w:pPr>
      <w:rPr>
        <w:rFonts w:hint="default"/>
      </w:rPr>
    </w:lvl>
    <w:lvl w:ilvl="7" w:tplc="4B28986C">
      <w:numFmt w:val="bullet"/>
      <w:lvlText w:val="•"/>
      <w:lvlJc w:val="left"/>
      <w:pPr>
        <w:ind w:left="2039" w:hanging="180"/>
      </w:pPr>
      <w:rPr>
        <w:rFonts w:hint="default"/>
      </w:rPr>
    </w:lvl>
    <w:lvl w:ilvl="8" w:tplc="F25688BA">
      <w:numFmt w:val="bullet"/>
      <w:lvlText w:val="•"/>
      <w:lvlJc w:val="left"/>
      <w:pPr>
        <w:ind w:left="2288" w:hanging="180"/>
      </w:pPr>
      <w:rPr>
        <w:rFonts w:hint="default"/>
      </w:rPr>
    </w:lvl>
  </w:abstractNum>
  <w:abstractNum w:abstractNumId="1" w15:restartNumberingAfterBreak="0">
    <w:nsid w:val="084B5FF7"/>
    <w:multiLevelType w:val="hybridMultilevel"/>
    <w:tmpl w:val="BD4E00FC"/>
    <w:lvl w:ilvl="0" w:tplc="3312A5BC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9"/>
        <w:sz w:val="20"/>
        <w:szCs w:val="20"/>
      </w:rPr>
    </w:lvl>
    <w:lvl w:ilvl="1" w:tplc="9CB08C42">
      <w:numFmt w:val="bullet"/>
      <w:lvlText w:val="•"/>
      <w:lvlJc w:val="left"/>
      <w:pPr>
        <w:ind w:left="548" w:hanging="180"/>
      </w:pPr>
      <w:rPr>
        <w:rFonts w:hint="default"/>
      </w:rPr>
    </w:lvl>
    <w:lvl w:ilvl="2" w:tplc="480C7272">
      <w:numFmt w:val="bullet"/>
      <w:lvlText w:val="•"/>
      <w:lvlJc w:val="left"/>
      <w:pPr>
        <w:ind w:left="797" w:hanging="180"/>
      </w:pPr>
      <w:rPr>
        <w:rFonts w:hint="default"/>
      </w:rPr>
    </w:lvl>
    <w:lvl w:ilvl="3" w:tplc="09F42044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345AE550">
      <w:numFmt w:val="bullet"/>
      <w:lvlText w:val="•"/>
      <w:lvlJc w:val="left"/>
      <w:pPr>
        <w:ind w:left="1294" w:hanging="180"/>
      </w:pPr>
      <w:rPr>
        <w:rFonts w:hint="default"/>
      </w:rPr>
    </w:lvl>
    <w:lvl w:ilvl="5" w:tplc="B43E2C3C">
      <w:numFmt w:val="bullet"/>
      <w:lvlText w:val="•"/>
      <w:lvlJc w:val="left"/>
      <w:pPr>
        <w:ind w:left="1542" w:hanging="180"/>
      </w:pPr>
      <w:rPr>
        <w:rFonts w:hint="default"/>
      </w:rPr>
    </w:lvl>
    <w:lvl w:ilvl="6" w:tplc="8076CACC">
      <w:numFmt w:val="bullet"/>
      <w:lvlText w:val="•"/>
      <w:lvlJc w:val="left"/>
      <w:pPr>
        <w:ind w:left="1791" w:hanging="180"/>
      </w:pPr>
      <w:rPr>
        <w:rFonts w:hint="default"/>
      </w:rPr>
    </w:lvl>
    <w:lvl w:ilvl="7" w:tplc="9C028958">
      <w:numFmt w:val="bullet"/>
      <w:lvlText w:val="•"/>
      <w:lvlJc w:val="left"/>
      <w:pPr>
        <w:ind w:left="2039" w:hanging="180"/>
      </w:pPr>
      <w:rPr>
        <w:rFonts w:hint="default"/>
      </w:rPr>
    </w:lvl>
    <w:lvl w:ilvl="8" w:tplc="7FC05E3A">
      <w:numFmt w:val="bullet"/>
      <w:lvlText w:val="•"/>
      <w:lvlJc w:val="left"/>
      <w:pPr>
        <w:ind w:left="2288" w:hanging="180"/>
      </w:pPr>
      <w:rPr>
        <w:rFonts w:hint="default"/>
      </w:rPr>
    </w:lvl>
  </w:abstractNum>
  <w:abstractNum w:abstractNumId="2" w15:restartNumberingAfterBreak="0">
    <w:nsid w:val="0E724F1C"/>
    <w:multiLevelType w:val="hybridMultilevel"/>
    <w:tmpl w:val="39827F60"/>
    <w:lvl w:ilvl="0" w:tplc="12A22D1E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3574F51A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662C239C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5EFA31F2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908CC820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E88E1AB2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97983C6A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06ECD614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6D0A7104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3" w15:restartNumberingAfterBreak="0">
    <w:nsid w:val="125E5120"/>
    <w:multiLevelType w:val="hybridMultilevel"/>
    <w:tmpl w:val="F668B5B6"/>
    <w:lvl w:ilvl="0" w:tplc="766CA052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EF289A08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C42EBDC2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52DC2CF4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EF1CCAD6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1988ECA2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C6321C50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A03CBF50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D032987A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4" w15:restartNumberingAfterBreak="0">
    <w:nsid w:val="12F45898"/>
    <w:multiLevelType w:val="hybridMultilevel"/>
    <w:tmpl w:val="8DE298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BD0D4B"/>
    <w:multiLevelType w:val="hybridMultilevel"/>
    <w:tmpl w:val="4E6C1366"/>
    <w:lvl w:ilvl="0" w:tplc="ACF81D74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4F246860">
      <w:numFmt w:val="bullet"/>
      <w:lvlText w:val="•"/>
      <w:lvlJc w:val="left"/>
      <w:pPr>
        <w:ind w:left="548" w:hanging="180"/>
      </w:pPr>
      <w:rPr>
        <w:rFonts w:hint="default"/>
      </w:rPr>
    </w:lvl>
    <w:lvl w:ilvl="2" w:tplc="81A8A8E0">
      <w:numFmt w:val="bullet"/>
      <w:lvlText w:val="•"/>
      <w:lvlJc w:val="left"/>
      <w:pPr>
        <w:ind w:left="797" w:hanging="180"/>
      </w:pPr>
      <w:rPr>
        <w:rFonts w:hint="default"/>
      </w:rPr>
    </w:lvl>
    <w:lvl w:ilvl="3" w:tplc="0C544188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532E8C84">
      <w:numFmt w:val="bullet"/>
      <w:lvlText w:val="•"/>
      <w:lvlJc w:val="left"/>
      <w:pPr>
        <w:ind w:left="1294" w:hanging="180"/>
      </w:pPr>
      <w:rPr>
        <w:rFonts w:hint="default"/>
      </w:rPr>
    </w:lvl>
    <w:lvl w:ilvl="5" w:tplc="043A90A2">
      <w:numFmt w:val="bullet"/>
      <w:lvlText w:val="•"/>
      <w:lvlJc w:val="left"/>
      <w:pPr>
        <w:ind w:left="1542" w:hanging="180"/>
      </w:pPr>
      <w:rPr>
        <w:rFonts w:hint="default"/>
      </w:rPr>
    </w:lvl>
    <w:lvl w:ilvl="6" w:tplc="224C16C6">
      <w:numFmt w:val="bullet"/>
      <w:lvlText w:val="•"/>
      <w:lvlJc w:val="left"/>
      <w:pPr>
        <w:ind w:left="1791" w:hanging="180"/>
      </w:pPr>
      <w:rPr>
        <w:rFonts w:hint="default"/>
      </w:rPr>
    </w:lvl>
    <w:lvl w:ilvl="7" w:tplc="07A0E7BA">
      <w:numFmt w:val="bullet"/>
      <w:lvlText w:val="•"/>
      <w:lvlJc w:val="left"/>
      <w:pPr>
        <w:ind w:left="2039" w:hanging="180"/>
      </w:pPr>
      <w:rPr>
        <w:rFonts w:hint="default"/>
      </w:rPr>
    </w:lvl>
    <w:lvl w:ilvl="8" w:tplc="7516311A">
      <w:numFmt w:val="bullet"/>
      <w:lvlText w:val="•"/>
      <w:lvlJc w:val="left"/>
      <w:pPr>
        <w:ind w:left="2288" w:hanging="180"/>
      </w:pPr>
      <w:rPr>
        <w:rFonts w:hint="default"/>
      </w:rPr>
    </w:lvl>
  </w:abstractNum>
  <w:abstractNum w:abstractNumId="6" w15:restartNumberingAfterBreak="0">
    <w:nsid w:val="2B675511"/>
    <w:multiLevelType w:val="hybridMultilevel"/>
    <w:tmpl w:val="7138DF3C"/>
    <w:lvl w:ilvl="0" w:tplc="A496795A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17300C3C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D03E6520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15A605D2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C60E86B2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C6F8A212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37484DF8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B0CE83DE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4724B606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7" w15:restartNumberingAfterBreak="0">
    <w:nsid w:val="2DAA006C"/>
    <w:multiLevelType w:val="hybridMultilevel"/>
    <w:tmpl w:val="CA5834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050EB5"/>
    <w:multiLevelType w:val="hybridMultilevel"/>
    <w:tmpl w:val="E8D26EB2"/>
    <w:lvl w:ilvl="0" w:tplc="2BF01096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9DC4F8DC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C924021C">
      <w:numFmt w:val="bullet"/>
      <w:lvlText w:val="•"/>
      <w:lvlJc w:val="left"/>
      <w:pPr>
        <w:ind w:left="829" w:hanging="180"/>
      </w:pPr>
      <w:rPr>
        <w:rFonts w:hint="default"/>
      </w:rPr>
    </w:lvl>
    <w:lvl w:ilvl="3" w:tplc="5E2A00AC"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49325492">
      <w:numFmt w:val="bullet"/>
      <w:lvlText w:val="•"/>
      <w:lvlJc w:val="left"/>
      <w:pPr>
        <w:ind w:left="1318" w:hanging="180"/>
      </w:pPr>
      <w:rPr>
        <w:rFonts w:hint="default"/>
      </w:rPr>
    </w:lvl>
    <w:lvl w:ilvl="5" w:tplc="DA801936">
      <w:numFmt w:val="bullet"/>
      <w:lvlText w:val="•"/>
      <w:lvlJc w:val="left"/>
      <w:pPr>
        <w:ind w:left="1562" w:hanging="180"/>
      </w:pPr>
      <w:rPr>
        <w:rFonts w:hint="default"/>
      </w:rPr>
    </w:lvl>
    <w:lvl w:ilvl="6" w:tplc="B282DD0E">
      <w:numFmt w:val="bullet"/>
      <w:lvlText w:val="•"/>
      <w:lvlJc w:val="left"/>
      <w:pPr>
        <w:ind w:left="1807" w:hanging="180"/>
      </w:pPr>
      <w:rPr>
        <w:rFonts w:hint="default"/>
      </w:rPr>
    </w:lvl>
    <w:lvl w:ilvl="7" w:tplc="26724A44">
      <w:numFmt w:val="bullet"/>
      <w:lvlText w:val="•"/>
      <w:lvlJc w:val="left"/>
      <w:pPr>
        <w:ind w:left="2051" w:hanging="180"/>
      </w:pPr>
      <w:rPr>
        <w:rFonts w:hint="default"/>
      </w:rPr>
    </w:lvl>
    <w:lvl w:ilvl="8" w:tplc="6504BB6C">
      <w:numFmt w:val="bullet"/>
      <w:lvlText w:val="•"/>
      <w:lvlJc w:val="left"/>
      <w:pPr>
        <w:ind w:left="2296" w:hanging="180"/>
      </w:pPr>
      <w:rPr>
        <w:rFonts w:hint="default"/>
      </w:rPr>
    </w:lvl>
  </w:abstractNum>
  <w:abstractNum w:abstractNumId="9" w15:restartNumberingAfterBreak="0">
    <w:nsid w:val="30352E66"/>
    <w:multiLevelType w:val="hybridMultilevel"/>
    <w:tmpl w:val="8D26866A"/>
    <w:lvl w:ilvl="0" w:tplc="F488A2E4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9"/>
        <w:sz w:val="20"/>
        <w:szCs w:val="20"/>
      </w:rPr>
    </w:lvl>
    <w:lvl w:ilvl="1" w:tplc="6BC6FDDC">
      <w:numFmt w:val="bullet"/>
      <w:lvlText w:val="•"/>
      <w:lvlJc w:val="left"/>
      <w:pPr>
        <w:ind w:left="573" w:hanging="180"/>
      </w:pPr>
      <w:rPr>
        <w:rFonts w:hint="default"/>
      </w:rPr>
    </w:lvl>
    <w:lvl w:ilvl="2" w:tplc="A2C60854">
      <w:numFmt w:val="bullet"/>
      <w:lvlText w:val="•"/>
      <w:lvlJc w:val="left"/>
      <w:pPr>
        <w:ind w:left="806" w:hanging="180"/>
      </w:pPr>
      <w:rPr>
        <w:rFonts w:hint="default"/>
      </w:rPr>
    </w:lvl>
    <w:lvl w:ilvl="3" w:tplc="DE3C41F4">
      <w:numFmt w:val="bullet"/>
      <w:lvlText w:val="•"/>
      <w:lvlJc w:val="left"/>
      <w:pPr>
        <w:ind w:left="1039" w:hanging="180"/>
      </w:pPr>
      <w:rPr>
        <w:rFonts w:hint="default"/>
      </w:rPr>
    </w:lvl>
    <w:lvl w:ilvl="4" w:tplc="787485D2">
      <w:numFmt w:val="bullet"/>
      <w:lvlText w:val="•"/>
      <w:lvlJc w:val="left"/>
      <w:pPr>
        <w:ind w:left="1272" w:hanging="180"/>
      </w:pPr>
      <w:rPr>
        <w:rFonts w:hint="default"/>
      </w:rPr>
    </w:lvl>
    <w:lvl w:ilvl="5" w:tplc="51CA2846">
      <w:numFmt w:val="bullet"/>
      <w:lvlText w:val="•"/>
      <w:lvlJc w:val="left"/>
      <w:pPr>
        <w:ind w:left="1505" w:hanging="180"/>
      </w:pPr>
      <w:rPr>
        <w:rFonts w:hint="default"/>
      </w:rPr>
    </w:lvl>
    <w:lvl w:ilvl="6" w:tplc="7D243E7E">
      <w:numFmt w:val="bullet"/>
      <w:lvlText w:val="•"/>
      <w:lvlJc w:val="left"/>
      <w:pPr>
        <w:ind w:left="1738" w:hanging="180"/>
      </w:pPr>
      <w:rPr>
        <w:rFonts w:hint="default"/>
      </w:rPr>
    </w:lvl>
    <w:lvl w:ilvl="7" w:tplc="E2544FA2">
      <w:numFmt w:val="bullet"/>
      <w:lvlText w:val="•"/>
      <w:lvlJc w:val="left"/>
      <w:pPr>
        <w:ind w:left="1971" w:hanging="180"/>
      </w:pPr>
      <w:rPr>
        <w:rFonts w:hint="default"/>
      </w:rPr>
    </w:lvl>
    <w:lvl w:ilvl="8" w:tplc="493ABFCE">
      <w:numFmt w:val="bullet"/>
      <w:lvlText w:val="•"/>
      <w:lvlJc w:val="left"/>
      <w:pPr>
        <w:ind w:left="2204" w:hanging="180"/>
      </w:pPr>
      <w:rPr>
        <w:rFonts w:hint="default"/>
      </w:rPr>
    </w:lvl>
  </w:abstractNum>
  <w:abstractNum w:abstractNumId="10" w15:restartNumberingAfterBreak="0">
    <w:nsid w:val="367E2B73"/>
    <w:multiLevelType w:val="hybridMultilevel"/>
    <w:tmpl w:val="4298364E"/>
    <w:lvl w:ilvl="0" w:tplc="CCEE8368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D1A64BAA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37CCE8E6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7BBA2FB8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2A8EF9BA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FB3AA8D2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F1CA84AC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1CD68C80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8EE6A26A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11" w15:restartNumberingAfterBreak="0">
    <w:nsid w:val="37FE492F"/>
    <w:multiLevelType w:val="hybridMultilevel"/>
    <w:tmpl w:val="BF1E7F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C4566E"/>
    <w:multiLevelType w:val="hybridMultilevel"/>
    <w:tmpl w:val="D7E4CF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400C8"/>
    <w:multiLevelType w:val="hybridMultilevel"/>
    <w:tmpl w:val="0B8092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5D0F3F"/>
    <w:multiLevelType w:val="hybridMultilevel"/>
    <w:tmpl w:val="1E6C6F6E"/>
    <w:lvl w:ilvl="0" w:tplc="55F2AD18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F75C3878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BD308822">
      <w:numFmt w:val="bullet"/>
      <w:lvlText w:val="•"/>
      <w:lvlJc w:val="left"/>
      <w:pPr>
        <w:ind w:left="829" w:hanging="180"/>
      </w:pPr>
      <w:rPr>
        <w:rFonts w:hint="default"/>
      </w:rPr>
    </w:lvl>
    <w:lvl w:ilvl="3" w:tplc="FA86768E"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94ECBAA6">
      <w:numFmt w:val="bullet"/>
      <w:lvlText w:val="•"/>
      <w:lvlJc w:val="left"/>
      <w:pPr>
        <w:ind w:left="1318" w:hanging="180"/>
      </w:pPr>
      <w:rPr>
        <w:rFonts w:hint="default"/>
      </w:rPr>
    </w:lvl>
    <w:lvl w:ilvl="5" w:tplc="082CC506">
      <w:numFmt w:val="bullet"/>
      <w:lvlText w:val="•"/>
      <w:lvlJc w:val="left"/>
      <w:pPr>
        <w:ind w:left="1562" w:hanging="180"/>
      </w:pPr>
      <w:rPr>
        <w:rFonts w:hint="default"/>
      </w:rPr>
    </w:lvl>
    <w:lvl w:ilvl="6" w:tplc="0F30E886">
      <w:numFmt w:val="bullet"/>
      <w:lvlText w:val="•"/>
      <w:lvlJc w:val="left"/>
      <w:pPr>
        <w:ind w:left="1807" w:hanging="180"/>
      </w:pPr>
      <w:rPr>
        <w:rFonts w:hint="default"/>
      </w:rPr>
    </w:lvl>
    <w:lvl w:ilvl="7" w:tplc="E912150C">
      <w:numFmt w:val="bullet"/>
      <w:lvlText w:val="•"/>
      <w:lvlJc w:val="left"/>
      <w:pPr>
        <w:ind w:left="2051" w:hanging="180"/>
      </w:pPr>
      <w:rPr>
        <w:rFonts w:hint="default"/>
      </w:rPr>
    </w:lvl>
    <w:lvl w:ilvl="8" w:tplc="D910F3D2">
      <w:numFmt w:val="bullet"/>
      <w:lvlText w:val="•"/>
      <w:lvlJc w:val="left"/>
      <w:pPr>
        <w:ind w:left="2296" w:hanging="180"/>
      </w:pPr>
      <w:rPr>
        <w:rFonts w:hint="default"/>
      </w:rPr>
    </w:lvl>
  </w:abstractNum>
  <w:abstractNum w:abstractNumId="15" w15:restartNumberingAfterBreak="0">
    <w:nsid w:val="47467C32"/>
    <w:multiLevelType w:val="hybridMultilevel"/>
    <w:tmpl w:val="C4707598"/>
    <w:lvl w:ilvl="0" w:tplc="B73296A2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2E18B06A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868E89B8">
      <w:numFmt w:val="bullet"/>
      <w:lvlText w:val="•"/>
      <w:lvlJc w:val="left"/>
      <w:pPr>
        <w:ind w:left="829" w:hanging="180"/>
      </w:pPr>
      <w:rPr>
        <w:rFonts w:hint="default"/>
      </w:rPr>
    </w:lvl>
    <w:lvl w:ilvl="3" w:tplc="CF4E7E28"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24765070">
      <w:numFmt w:val="bullet"/>
      <w:lvlText w:val="•"/>
      <w:lvlJc w:val="left"/>
      <w:pPr>
        <w:ind w:left="1318" w:hanging="180"/>
      </w:pPr>
      <w:rPr>
        <w:rFonts w:hint="default"/>
      </w:rPr>
    </w:lvl>
    <w:lvl w:ilvl="5" w:tplc="71D8E5EA">
      <w:numFmt w:val="bullet"/>
      <w:lvlText w:val="•"/>
      <w:lvlJc w:val="left"/>
      <w:pPr>
        <w:ind w:left="1562" w:hanging="180"/>
      </w:pPr>
      <w:rPr>
        <w:rFonts w:hint="default"/>
      </w:rPr>
    </w:lvl>
    <w:lvl w:ilvl="6" w:tplc="EF74D842">
      <w:numFmt w:val="bullet"/>
      <w:lvlText w:val="•"/>
      <w:lvlJc w:val="left"/>
      <w:pPr>
        <w:ind w:left="1807" w:hanging="180"/>
      </w:pPr>
      <w:rPr>
        <w:rFonts w:hint="default"/>
      </w:rPr>
    </w:lvl>
    <w:lvl w:ilvl="7" w:tplc="DD604BE4">
      <w:numFmt w:val="bullet"/>
      <w:lvlText w:val="•"/>
      <w:lvlJc w:val="left"/>
      <w:pPr>
        <w:ind w:left="2051" w:hanging="180"/>
      </w:pPr>
      <w:rPr>
        <w:rFonts w:hint="default"/>
      </w:rPr>
    </w:lvl>
    <w:lvl w:ilvl="8" w:tplc="CD025E10">
      <w:numFmt w:val="bullet"/>
      <w:lvlText w:val="•"/>
      <w:lvlJc w:val="left"/>
      <w:pPr>
        <w:ind w:left="2296" w:hanging="180"/>
      </w:pPr>
      <w:rPr>
        <w:rFonts w:hint="default"/>
      </w:rPr>
    </w:lvl>
  </w:abstractNum>
  <w:abstractNum w:abstractNumId="16" w15:restartNumberingAfterBreak="0">
    <w:nsid w:val="517C4B89"/>
    <w:multiLevelType w:val="hybridMultilevel"/>
    <w:tmpl w:val="0B786970"/>
    <w:lvl w:ilvl="0" w:tplc="7338B1C4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2466E32E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D6423DF6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6C823FFE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44D877A0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DAD257E2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00589158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82744108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25941CD4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17" w15:restartNumberingAfterBreak="0">
    <w:nsid w:val="5DBC5054"/>
    <w:multiLevelType w:val="hybridMultilevel"/>
    <w:tmpl w:val="E2A67470"/>
    <w:lvl w:ilvl="0" w:tplc="7DFA56B6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0DB0701A">
      <w:numFmt w:val="bullet"/>
      <w:lvlText w:val="•"/>
      <w:lvlJc w:val="left"/>
      <w:pPr>
        <w:ind w:left="548" w:hanging="180"/>
      </w:pPr>
      <w:rPr>
        <w:rFonts w:hint="default"/>
      </w:rPr>
    </w:lvl>
    <w:lvl w:ilvl="2" w:tplc="0B9CD9A0">
      <w:numFmt w:val="bullet"/>
      <w:lvlText w:val="•"/>
      <w:lvlJc w:val="left"/>
      <w:pPr>
        <w:ind w:left="797" w:hanging="180"/>
      </w:pPr>
      <w:rPr>
        <w:rFonts w:hint="default"/>
      </w:rPr>
    </w:lvl>
    <w:lvl w:ilvl="3" w:tplc="5F5A912A">
      <w:numFmt w:val="bullet"/>
      <w:lvlText w:val="•"/>
      <w:lvlJc w:val="left"/>
      <w:pPr>
        <w:ind w:left="1045" w:hanging="180"/>
      </w:pPr>
      <w:rPr>
        <w:rFonts w:hint="default"/>
      </w:rPr>
    </w:lvl>
    <w:lvl w:ilvl="4" w:tplc="9F922AC2">
      <w:numFmt w:val="bullet"/>
      <w:lvlText w:val="•"/>
      <w:lvlJc w:val="left"/>
      <w:pPr>
        <w:ind w:left="1294" w:hanging="180"/>
      </w:pPr>
      <w:rPr>
        <w:rFonts w:hint="default"/>
      </w:rPr>
    </w:lvl>
    <w:lvl w:ilvl="5" w:tplc="B2F04366">
      <w:numFmt w:val="bullet"/>
      <w:lvlText w:val="•"/>
      <w:lvlJc w:val="left"/>
      <w:pPr>
        <w:ind w:left="1542" w:hanging="180"/>
      </w:pPr>
      <w:rPr>
        <w:rFonts w:hint="default"/>
      </w:rPr>
    </w:lvl>
    <w:lvl w:ilvl="6" w:tplc="016E2752">
      <w:numFmt w:val="bullet"/>
      <w:lvlText w:val="•"/>
      <w:lvlJc w:val="left"/>
      <w:pPr>
        <w:ind w:left="1791" w:hanging="180"/>
      </w:pPr>
      <w:rPr>
        <w:rFonts w:hint="default"/>
      </w:rPr>
    </w:lvl>
    <w:lvl w:ilvl="7" w:tplc="C9E28872">
      <w:numFmt w:val="bullet"/>
      <w:lvlText w:val="•"/>
      <w:lvlJc w:val="left"/>
      <w:pPr>
        <w:ind w:left="2039" w:hanging="180"/>
      </w:pPr>
      <w:rPr>
        <w:rFonts w:hint="default"/>
      </w:rPr>
    </w:lvl>
    <w:lvl w:ilvl="8" w:tplc="271EFCF8">
      <w:numFmt w:val="bullet"/>
      <w:lvlText w:val="•"/>
      <w:lvlJc w:val="left"/>
      <w:pPr>
        <w:ind w:left="2288" w:hanging="180"/>
      </w:pPr>
      <w:rPr>
        <w:rFonts w:hint="default"/>
      </w:rPr>
    </w:lvl>
  </w:abstractNum>
  <w:abstractNum w:abstractNumId="18" w15:restartNumberingAfterBreak="0">
    <w:nsid w:val="679053C5"/>
    <w:multiLevelType w:val="hybridMultilevel"/>
    <w:tmpl w:val="C2CE09BA"/>
    <w:lvl w:ilvl="0" w:tplc="5EEE6098">
      <w:numFmt w:val="bullet"/>
      <w:lvlText w:val="•"/>
      <w:lvlJc w:val="left"/>
      <w:pPr>
        <w:ind w:left="302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371484A6">
      <w:numFmt w:val="bullet"/>
      <w:lvlText w:val="•"/>
      <w:lvlJc w:val="left"/>
      <w:pPr>
        <w:ind w:left="537" w:hanging="180"/>
      </w:pPr>
      <w:rPr>
        <w:rFonts w:hint="default"/>
      </w:rPr>
    </w:lvl>
    <w:lvl w:ilvl="2" w:tplc="447490DE">
      <w:numFmt w:val="bullet"/>
      <w:lvlText w:val="•"/>
      <w:lvlJc w:val="left"/>
      <w:pPr>
        <w:ind w:left="774" w:hanging="180"/>
      </w:pPr>
      <w:rPr>
        <w:rFonts w:hint="default"/>
      </w:rPr>
    </w:lvl>
    <w:lvl w:ilvl="3" w:tplc="FE70C5D6">
      <w:numFmt w:val="bullet"/>
      <w:lvlText w:val="•"/>
      <w:lvlJc w:val="left"/>
      <w:pPr>
        <w:ind w:left="1011" w:hanging="180"/>
      </w:pPr>
      <w:rPr>
        <w:rFonts w:hint="default"/>
      </w:rPr>
    </w:lvl>
    <w:lvl w:ilvl="4" w:tplc="27765B16">
      <w:numFmt w:val="bullet"/>
      <w:lvlText w:val="•"/>
      <w:lvlJc w:val="left"/>
      <w:pPr>
        <w:ind w:left="1248" w:hanging="180"/>
      </w:pPr>
      <w:rPr>
        <w:rFonts w:hint="default"/>
      </w:rPr>
    </w:lvl>
    <w:lvl w:ilvl="5" w:tplc="EF9CE9A0">
      <w:numFmt w:val="bullet"/>
      <w:lvlText w:val="•"/>
      <w:lvlJc w:val="left"/>
      <w:pPr>
        <w:ind w:left="1485" w:hanging="180"/>
      </w:pPr>
      <w:rPr>
        <w:rFonts w:hint="default"/>
      </w:rPr>
    </w:lvl>
    <w:lvl w:ilvl="6" w:tplc="404626A8">
      <w:numFmt w:val="bullet"/>
      <w:lvlText w:val="•"/>
      <w:lvlJc w:val="left"/>
      <w:pPr>
        <w:ind w:left="1722" w:hanging="180"/>
      </w:pPr>
      <w:rPr>
        <w:rFonts w:hint="default"/>
      </w:rPr>
    </w:lvl>
    <w:lvl w:ilvl="7" w:tplc="4DEA90D0">
      <w:numFmt w:val="bullet"/>
      <w:lvlText w:val="•"/>
      <w:lvlJc w:val="left"/>
      <w:pPr>
        <w:ind w:left="1959" w:hanging="180"/>
      </w:pPr>
      <w:rPr>
        <w:rFonts w:hint="default"/>
      </w:rPr>
    </w:lvl>
    <w:lvl w:ilvl="8" w:tplc="F34C48A4">
      <w:numFmt w:val="bullet"/>
      <w:lvlText w:val="•"/>
      <w:lvlJc w:val="left"/>
      <w:pPr>
        <w:ind w:left="2196" w:hanging="180"/>
      </w:pPr>
      <w:rPr>
        <w:rFonts w:hint="default"/>
      </w:rPr>
    </w:lvl>
  </w:abstractNum>
  <w:abstractNum w:abstractNumId="19" w15:restartNumberingAfterBreak="0">
    <w:nsid w:val="6B433247"/>
    <w:multiLevelType w:val="hybridMultilevel"/>
    <w:tmpl w:val="0F56B930"/>
    <w:lvl w:ilvl="0" w:tplc="FE5811AE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B6E26AFC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C726800A">
      <w:numFmt w:val="bullet"/>
      <w:lvlText w:val="•"/>
      <w:lvlJc w:val="left"/>
      <w:pPr>
        <w:ind w:left="829" w:hanging="180"/>
      </w:pPr>
      <w:rPr>
        <w:rFonts w:hint="default"/>
      </w:rPr>
    </w:lvl>
    <w:lvl w:ilvl="3" w:tplc="6472FA70"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37B440AE">
      <w:numFmt w:val="bullet"/>
      <w:lvlText w:val="•"/>
      <w:lvlJc w:val="left"/>
      <w:pPr>
        <w:ind w:left="1318" w:hanging="180"/>
      </w:pPr>
      <w:rPr>
        <w:rFonts w:hint="default"/>
      </w:rPr>
    </w:lvl>
    <w:lvl w:ilvl="5" w:tplc="C8CE11EC">
      <w:numFmt w:val="bullet"/>
      <w:lvlText w:val="•"/>
      <w:lvlJc w:val="left"/>
      <w:pPr>
        <w:ind w:left="1562" w:hanging="180"/>
      </w:pPr>
      <w:rPr>
        <w:rFonts w:hint="default"/>
      </w:rPr>
    </w:lvl>
    <w:lvl w:ilvl="6" w:tplc="06D09C10">
      <w:numFmt w:val="bullet"/>
      <w:lvlText w:val="•"/>
      <w:lvlJc w:val="left"/>
      <w:pPr>
        <w:ind w:left="1807" w:hanging="180"/>
      </w:pPr>
      <w:rPr>
        <w:rFonts w:hint="default"/>
      </w:rPr>
    </w:lvl>
    <w:lvl w:ilvl="7" w:tplc="7F0EE2C8">
      <w:numFmt w:val="bullet"/>
      <w:lvlText w:val="•"/>
      <w:lvlJc w:val="left"/>
      <w:pPr>
        <w:ind w:left="2051" w:hanging="180"/>
      </w:pPr>
      <w:rPr>
        <w:rFonts w:hint="default"/>
      </w:rPr>
    </w:lvl>
    <w:lvl w:ilvl="8" w:tplc="D8FA8A7E">
      <w:numFmt w:val="bullet"/>
      <w:lvlText w:val="•"/>
      <w:lvlJc w:val="left"/>
      <w:pPr>
        <w:ind w:left="2296" w:hanging="180"/>
      </w:pPr>
      <w:rPr>
        <w:rFonts w:hint="default"/>
      </w:rPr>
    </w:lvl>
  </w:abstractNum>
  <w:abstractNum w:abstractNumId="20" w15:restartNumberingAfterBreak="0">
    <w:nsid w:val="7437299F"/>
    <w:multiLevelType w:val="hybridMultilevel"/>
    <w:tmpl w:val="442A54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F26EF2"/>
    <w:multiLevelType w:val="hybridMultilevel"/>
    <w:tmpl w:val="361E7FD2"/>
    <w:lvl w:ilvl="0" w:tplc="FF06231A">
      <w:numFmt w:val="bullet"/>
      <w:lvlText w:val="•"/>
      <w:lvlJc w:val="left"/>
      <w:pPr>
        <w:ind w:left="338" w:hanging="180"/>
      </w:pPr>
      <w:rPr>
        <w:rFonts w:ascii="Myriad Pro" w:eastAsia="Myriad Pro" w:hAnsi="Myriad Pro" w:cs="Myriad Pro" w:hint="default"/>
        <w:b/>
        <w:bCs/>
        <w:color w:val="FFCB5C"/>
        <w:spacing w:val="-16"/>
        <w:w w:val="100"/>
        <w:sz w:val="20"/>
        <w:szCs w:val="20"/>
      </w:rPr>
    </w:lvl>
    <w:lvl w:ilvl="1" w:tplc="E22A1F48">
      <w:numFmt w:val="bullet"/>
      <w:lvlText w:val="•"/>
      <w:lvlJc w:val="left"/>
      <w:pPr>
        <w:ind w:left="584" w:hanging="180"/>
      </w:pPr>
      <w:rPr>
        <w:rFonts w:hint="default"/>
      </w:rPr>
    </w:lvl>
    <w:lvl w:ilvl="2" w:tplc="607498D2">
      <w:numFmt w:val="bullet"/>
      <w:lvlText w:val="•"/>
      <w:lvlJc w:val="left"/>
      <w:pPr>
        <w:ind w:left="829" w:hanging="180"/>
      </w:pPr>
      <w:rPr>
        <w:rFonts w:hint="default"/>
      </w:rPr>
    </w:lvl>
    <w:lvl w:ilvl="3" w:tplc="4CD63312">
      <w:numFmt w:val="bullet"/>
      <w:lvlText w:val="•"/>
      <w:lvlJc w:val="left"/>
      <w:pPr>
        <w:ind w:left="1073" w:hanging="180"/>
      </w:pPr>
      <w:rPr>
        <w:rFonts w:hint="default"/>
      </w:rPr>
    </w:lvl>
    <w:lvl w:ilvl="4" w:tplc="C454619A">
      <w:numFmt w:val="bullet"/>
      <w:lvlText w:val="•"/>
      <w:lvlJc w:val="left"/>
      <w:pPr>
        <w:ind w:left="1318" w:hanging="180"/>
      </w:pPr>
      <w:rPr>
        <w:rFonts w:hint="default"/>
      </w:rPr>
    </w:lvl>
    <w:lvl w:ilvl="5" w:tplc="B84854E0">
      <w:numFmt w:val="bullet"/>
      <w:lvlText w:val="•"/>
      <w:lvlJc w:val="left"/>
      <w:pPr>
        <w:ind w:left="1562" w:hanging="180"/>
      </w:pPr>
      <w:rPr>
        <w:rFonts w:hint="default"/>
      </w:rPr>
    </w:lvl>
    <w:lvl w:ilvl="6" w:tplc="6554CE8C">
      <w:numFmt w:val="bullet"/>
      <w:lvlText w:val="•"/>
      <w:lvlJc w:val="left"/>
      <w:pPr>
        <w:ind w:left="1807" w:hanging="180"/>
      </w:pPr>
      <w:rPr>
        <w:rFonts w:hint="default"/>
      </w:rPr>
    </w:lvl>
    <w:lvl w:ilvl="7" w:tplc="51AA410E">
      <w:numFmt w:val="bullet"/>
      <w:lvlText w:val="•"/>
      <w:lvlJc w:val="left"/>
      <w:pPr>
        <w:ind w:left="2051" w:hanging="180"/>
      </w:pPr>
      <w:rPr>
        <w:rFonts w:hint="default"/>
      </w:rPr>
    </w:lvl>
    <w:lvl w:ilvl="8" w:tplc="3F24D172">
      <w:numFmt w:val="bullet"/>
      <w:lvlText w:val="•"/>
      <w:lvlJc w:val="left"/>
      <w:pPr>
        <w:ind w:left="2296" w:hanging="18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9"/>
  </w:num>
  <w:num w:numId="5">
    <w:abstractNumId w:val="18"/>
  </w:num>
  <w:num w:numId="6">
    <w:abstractNumId w:val="2"/>
  </w:num>
  <w:num w:numId="7">
    <w:abstractNumId w:val="3"/>
  </w:num>
  <w:num w:numId="8">
    <w:abstractNumId w:val="21"/>
  </w:num>
  <w:num w:numId="9">
    <w:abstractNumId w:val="15"/>
  </w:num>
  <w:num w:numId="10">
    <w:abstractNumId w:val="0"/>
  </w:num>
  <w:num w:numId="11">
    <w:abstractNumId w:val="19"/>
  </w:num>
  <w:num w:numId="12">
    <w:abstractNumId w:val="14"/>
  </w:num>
  <w:num w:numId="13">
    <w:abstractNumId w:val="8"/>
  </w:num>
  <w:num w:numId="14">
    <w:abstractNumId w:val="17"/>
  </w:num>
  <w:num w:numId="15">
    <w:abstractNumId w:val="5"/>
  </w:num>
  <w:num w:numId="16">
    <w:abstractNumId w:val="1"/>
  </w:num>
  <w:num w:numId="17">
    <w:abstractNumId w:val="20"/>
  </w:num>
  <w:num w:numId="18">
    <w:abstractNumId w:val="13"/>
  </w:num>
  <w:num w:numId="19">
    <w:abstractNumId w:val="4"/>
  </w:num>
  <w:num w:numId="20">
    <w:abstractNumId w:val="12"/>
  </w:num>
  <w:num w:numId="21">
    <w:abstractNumId w:val="11"/>
  </w:num>
  <w:num w:numId="22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7"/>
    <w:rsid w:val="0002006B"/>
    <w:rsid w:val="000323D6"/>
    <w:rsid w:val="0014128A"/>
    <w:rsid w:val="00147745"/>
    <w:rsid w:val="00155190"/>
    <w:rsid w:val="001B67D6"/>
    <w:rsid w:val="001F45D2"/>
    <w:rsid w:val="002155B5"/>
    <w:rsid w:val="002343A1"/>
    <w:rsid w:val="00261D1F"/>
    <w:rsid w:val="00271283"/>
    <w:rsid w:val="002F362F"/>
    <w:rsid w:val="00304EF6"/>
    <w:rsid w:val="003609BC"/>
    <w:rsid w:val="003B232B"/>
    <w:rsid w:val="003B5507"/>
    <w:rsid w:val="003E1A4F"/>
    <w:rsid w:val="00416482"/>
    <w:rsid w:val="00434C90"/>
    <w:rsid w:val="0047024A"/>
    <w:rsid w:val="004747AD"/>
    <w:rsid w:val="004C03F7"/>
    <w:rsid w:val="004C6B05"/>
    <w:rsid w:val="004F2DE0"/>
    <w:rsid w:val="00520D96"/>
    <w:rsid w:val="00525E5E"/>
    <w:rsid w:val="005647E8"/>
    <w:rsid w:val="005C61F3"/>
    <w:rsid w:val="005D6AEF"/>
    <w:rsid w:val="00600368"/>
    <w:rsid w:val="00614F5C"/>
    <w:rsid w:val="00617651"/>
    <w:rsid w:val="00623437"/>
    <w:rsid w:val="00624710"/>
    <w:rsid w:val="006667AB"/>
    <w:rsid w:val="00666DD2"/>
    <w:rsid w:val="006841CD"/>
    <w:rsid w:val="0069355B"/>
    <w:rsid w:val="006978C5"/>
    <w:rsid w:val="006A21E7"/>
    <w:rsid w:val="006C29EE"/>
    <w:rsid w:val="006C34DA"/>
    <w:rsid w:val="006C6625"/>
    <w:rsid w:val="006D1CE9"/>
    <w:rsid w:val="006D71FC"/>
    <w:rsid w:val="006E38BD"/>
    <w:rsid w:val="006F12F2"/>
    <w:rsid w:val="00706F9E"/>
    <w:rsid w:val="00733BA6"/>
    <w:rsid w:val="00743829"/>
    <w:rsid w:val="00775907"/>
    <w:rsid w:val="00776A3E"/>
    <w:rsid w:val="007771CC"/>
    <w:rsid w:val="007A65C4"/>
    <w:rsid w:val="007B129F"/>
    <w:rsid w:val="007F7D45"/>
    <w:rsid w:val="00803DDF"/>
    <w:rsid w:val="00813330"/>
    <w:rsid w:val="00820C24"/>
    <w:rsid w:val="008570FB"/>
    <w:rsid w:val="00863B22"/>
    <w:rsid w:val="00867B6B"/>
    <w:rsid w:val="00874DCB"/>
    <w:rsid w:val="0088671E"/>
    <w:rsid w:val="008A4469"/>
    <w:rsid w:val="008B0DED"/>
    <w:rsid w:val="008D707A"/>
    <w:rsid w:val="008F73F3"/>
    <w:rsid w:val="009326AD"/>
    <w:rsid w:val="00945C55"/>
    <w:rsid w:val="0096324E"/>
    <w:rsid w:val="009A0964"/>
    <w:rsid w:val="009A2CD4"/>
    <w:rsid w:val="009A3F78"/>
    <w:rsid w:val="009D00A7"/>
    <w:rsid w:val="00A17525"/>
    <w:rsid w:val="00A31359"/>
    <w:rsid w:val="00A63152"/>
    <w:rsid w:val="00A77F08"/>
    <w:rsid w:val="00A909C2"/>
    <w:rsid w:val="00A95894"/>
    <w:rsid w:val="00AC0D41"/>
    <w:rsid w:val="00AC65FB"/>
    <w:rsid w:val="00AF5C03"/>
    <w:rsid w:val="00AF63A2"/>
    <w:rsid w:val="00B66932"/>
    <w:rsid w:val="00BB2D64"/>
    <w:rsid w:val="00BC2557"/>
    <w:rsid w:val="00BD34FC"/>
    <w:rsid w:val="00C05EE1"/>
    <w:rsid w:val="00C232AC"/>
    <w:rsid w:val="00C60090"/>
    <w:rsid w:val="00C76F1C"/>
    <w:rsid w:val="00CA4A61"/>
    <w:rsid w:val="00CB7A43"/>
    <w:rsid w:val="00CD6D36"/>
    <w:rsid w:val="00CF17D3"/>
    <w:rsid w:val="00D3377F"/>
    <w:rsid w:val="00D97228"/>
    <w:rsid w:val="00DA69E0"/>
    <w:rsid w:val="00DE106F"/>
    <w:rsid w:val="00DE41B5"/>
    <w:rsid w:val="00E04263"/>
    <w:rsid w:val="00E10F15"/>
    <w:rsid w:val="00E321C0"/>
    <w:rsid w:val="00E365C9"/>
    <w:rsid w:val="00E700D2"/>
    <w:rsid w:val="00E7716E"/>
    <w:rsid w:val="00E924D0"/>
    <w:rsid w:val="00E96646"/>
    <w:rsid w:val="00EC4610"/>
    <w:rsid w:val="00ED6944"/>
    <w:rsid w:val="00EE778C"/>
    <w:rsid w:val="00EF155E"/>
    <w:rsid w:val="00F5648E"/>
    <w:rsid w:val="00F736B6"/>
    <w:rsid w:val="00F91C78"/>
    <w:rsid w:val="00F9457D"/>
    <w:rsid w:val="00FB33D7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89AA811-CE66-4B69-9100-1B8BB70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1"/>
    <w:qFormat/>
    <w:pPr>
      <w:spacing w:before="198"/>
      <w:ind w:left="120"/>
      <w:outlineLvl w:val="0"/>
    </w:pPr>
    <w:rPr>
      <w:b/>
      <w:bCs/>
      <w:sz w:val="62"/>
      <w:szCs w:val="62"/>
    </w:rPr>
  </w:style>
  <w:style w:type="paragraph" w:styleId="Heading2">
    <w:name w:val="heading 2"/>
    <w:basedOn w:val="Normal"/>
    <w:uiPriority w:val="1"/>
    <w:qFormat/>
    <w:pPr>
      <w:spacing w:before="356"/>
      <w:ind w:left="120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uiPriority w:val="1"/>
    <w:qFormat/>
    <w:pPr>
      <w:spacing w:before="465"/>
      <w:ind w:left="120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1"/>
    <w:qFormat/>
    <w:pPr>
      <w:ind w:left="12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2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rFonts w:ascii="Myriad Pro Bold" w:eastAsia="Myriad Pro Bold" w:hAnsi="Myriad Pro Bold" w:cs="Myriad Pro Bold"/>
      <w:b/>
      <w:bCs/>
      <w:i/>
      <w:sz w:val="24"/>
      <w:szCs w:val="24"/>
    </w:rPr>
  </w:style>
  <w:style w:type="paragraph" w:styleId="Heading8">
    <w:name w:val="heading 8"/>
    <w:basedOn w:val="Normal"/>
    <w:uiPriority w:val="1"/>
    <w:qFormat/>
    <w:pPr>
      <w:ind w:left="480"/>
      <w:outlineLvl w:val="7"/>
    </w:pPr>
    <w:rPr>
      <w:rFonts w:ascii="MyriadPro-Semibold" w:eastAsia="MyriadPro-Semibold" w:hAnsi="MyriadPro-Semibold" w:cs="MyriadPro-Semibold"/>
      <w:b/>
      <w:bCs/>
    </w:rPr>
  </w:style>
  <w:style w:type="paragraph" w:styleId="Heading9">
    <w:name w:val="heading 9"/>
    <w:basedOn w:val="Normal"/>
    <w:uiPriority w:val="1"/>
    <w:qFormat/>
    <w:pPr>
      <w:ind w:left="120"/>
      <w:outlineLvl w:val="8"/>
    </w:pPr>
    <w:rPr>
      <w:rFonts w:ascii="Myriad Pro Bold" w:eastAsia="Myriad Pro Bold" w:hAnsi="Myriad Pro Bold" w:cs="Myriad Pro Bold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0"/>
      <w:ind w:left="12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10"/>
      <w:ind w:left="39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92"/>
      <w:ind w:left="6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92"/>
      <w:ind w:left="10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6"/>
      <w:ind w:left="480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78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78"/>
    <w:rPr>
      <w:rFonts w:ascii="Myriad Pro" w:eastAsia="Myriad Pro" w:hAnsi="Myriad Pro" w:cs="Myriad Pro"/>
    </w:rPr>
  </w:style>
  <w:style w:type="character" w:customStyle="1" w:styleId="BodyTextChar">
    <w:name w:val="Body Text Char"/>
    <w:basedOn w:val="DefaultParagraphFont"/>
    <w:link w:val="BodyText"/>
    <w:uiPriority w:val="1"/>
    <w:rsid w:val="00147745"/>
    <w:rPr>
      <w:rFonts w:ascii="Myriad Pro" w:eastAsia="Myriad Pro" w:hAnsi="Myriad Pro" w:cs="Myriad Pro"/>
    </w:rPr>
  </w:style>
  <w:style w:type="table" w:styleId="TableGrid">
    <w:name w:val="Table Grid"/>
    <w:basedOn w:val="TableNormal"/>
    <w:uiPriority w:val="39"/>
    <w:rsid w:val="003B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Advisory Communication Toolbox</vt:lpstr>
    </vt:vector>
  </TitlesOfParts>
  <Company>Centers for Disease Control and Prevention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Advisory Communication Toolbox</dc:title>
  <dc:creator>Kennon, Jonathan (CDC/OID/NCEZID)</dc:creator>
  <cp:lastModifiedBy>Hough, Catherine O. (CDC/OID/NCEZID) (CTR)</cp:lastModifiedBy>
  <cp:revision>10</cp:revision>
  <dcterms:created xsi:type="dcterms:W3CDTF">2017-02-01T15:40:00Z</dcterms:created>
  <dcterms:modified xsi:type="dcterms:W3CDTF">2017-03-07T14:19:00Z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2016-11-21T00:00:00Z</vt:filetime>
  </property>
</Properties>
</file>