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37" w:rsidRPr="00E92389" w:rsidRDefault="00623437">
      <w:pPr>
        <w:pStyle w:val="BodyText"/>
        <w:spacing w:before="10"/>
        <w:rPr>
          <w:rFonts w:ascii="Times New Roman" w:hAnsi="Times New Roman" w:cs="Times New Roman"/>
          <w:b/>
          <w:sz w:val="26"/>
        </w:rPr>
      </w:pPr>
    </w:p>
    <w:p w:rsidR="00623437" w:rsidRPr="00E92389" w:rsidRDefault="000543DF" w:rsidP="004C6B05">
      <w:pPr>
        <w:pStyle w:val="BodyText"/>
        <w:ind w:left="120"/>
        <w:rPr>
          <w:rFonts w:ascii="Times New Roman" w:hAnsi="Times New Roman" w:cs="Times New Roman"/>
          <w:sz w:val="20"/>
        </w:rPr>
        <w:sectPr w:rsidR="00623437" w:rsidRPr="00E92389" w:rsidSect="00E24477">
          <w:headerReference w:type="default" r:id="rId7"/>
          <w:footerReference w:type="default" r:id="rId8"/>
          <w:type w:val="continuous"/>
          <w:pgSz w:w="12240" w:h="15840" w:code="1"/>
          <w:pgMar w:top="1094" w:right="778" w:bottom="1224" w:left="965" w:header="878" w:footer="1728" w:gutter="0"/>
          <w:pgNumType w:start="1"/>
          <w:cols w:space="720"/>
          <w:docGrid w:linePitch="299"/>
        </w:sectPr>
      </w:pPr>
      <w:bookmarkStart w:id="0" w:name="_bookmark68"/>
      <w:bookmarkEnd w:id="0"/>
      <w:r>
        <w:rPr>
          <w:rFonts w:ascii="Times New Roman" w:hAnsi="Times New Roman" w:cs="Times New Roman"/>
          <w:noProof/>
          <w:sz w:val="20"/>
          <w:lang w:val="en-US"/>
        </w:rPr>
        <mc:AlternateContent>
          <mc:Choice Requires="wps">
            <w:drawing>
              <wp:inline distT="0" distB="0" distL="0" distR="0">
                <wp:extent cx="6457950" cy="59436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950" cy="59436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3DF" w:rsidRPr="00E92389" w:rsidRDefault="000543DF" w:rsidP="000543DF">
                            <w:pPr>
                              <w:spacing w:before="32"/>
                              <w:ind w:left="89"/>
                              <w:rPr>
                                <w:rFonts w:ascii="Times New Roman" w:hAnsi="Times New Roman" w:cs="Times New Roman"/>
                                <w:b/>
                                <w:sz w:val="31"/>
                              </w:rPr>
                            </w:pPr>
                            <w:r>
                              <w:rPr>
                                <w:rFonts w:ascii="Times New Roman" w:hAnsi="Times New Roman"/>
                                <w:b/>
                                <w:color w:val="FFFFFF"/>
                                <w:sz w:val="31"/>
                              </w:rPr>
                              <w:t>Recomendaciones para edificios altos antes y durante una emergencia relacionada con el agua</w:t>
                            </w:r>
                          </w:p>
                          <w:p w:rsidR="000543DF" w:rsidRDefault="000543DF" w:rsidP="000543DF">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08.5pt;height:46.8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379271,0;78679,0;33360,2579;10071,20629;1259,68332;0,161161;0,433199;1259,526028;10071,573731;33360,591781;78679,594360;6379271,594360;6424590,591781;6447879,573731;6456691,526028;6457950,433199;6457950,161161;6456691,68332;6447879,20629;6424590,2579;6379271,0" o:connectangles="0,0,0,0,0,0,0,0,0,0,0,0,0,0,0,0,0,0,0,0,0" textboxrect="0,0,10260,461"/>
                <v:textbox>
                  <w:txbxContent>
                    <w:p w:rsidR="000543DF" w:rsidRPr="00E92389" w:rsidRDefault="000543DF" w:rsidP="000543DF">
                      <w:pPr>
                        <w:spacing w:before="32"/>
                        <w:ind w:left="89"/>
                        <w:rPr>
                          <w:rFonts w:ascii="Times New Roman" w:hAnsi="Times New Roman" w:cs="Times New Roman"/>
                          <w:b/>
                          <w:sz w:val="31"/>
                        </w:rPr>
                      </w:pPr>
                      <w:r>
                        <w:rPr>
                          <w:rFonts w:ascii="Times New Roman" w:hAnsi="Times New Roman"/>
                          <w:b/>
                          <w:color w:val="FFFFFF"/>
                          <w:sz w:val="31"/>
                        </w:rPr>
                        <w:t>Recomendaciones para edificios altos antes y durante una emergencia relacionada con el agua</w:t>
                      </w:r>
                    </w:p>
                    <w:p w:rsidR="000543DF" w:rsidRDefault="000543DF" w:rsidP="000543DF">
                      <w:pPr>
                        <w:jc w:val="center"/>
                      </w:pPr>
                    </w:p>
                  </w:txbxContent>
                </v:textbox>
                <w10:anchorlock/>
              </v:shape>
            </w:pict>
          </mc:Fallback>
        </mc:AlternateContent>
      </w:r>
    </w:p>
    <w:p w:rsidR="00C61B95" w:rsidRPr="00E92389" w:rsidRDefault="00C61B95" w:rsidP="005647E8">
      <w:pPr>
        <w:pStyle w:val="Heading6"/>
        <w:spacing w:before="110"/>
        <w:ind w:left="0"/>
        <w:rPr>
          <w:rFonts w:ascii="Times New Roman" w:hAnsi="Times New Roman" w:cs="Times New Roman"/>
          <w:color w:val="231F20"/>
        </w:rPr>
      </w:pPr>
    </w:p>
    <w:p w:rsidR="006D71FC" w:rsidRPr="00164739" w:rsidRDefault="006D71FC" w:rsidP="006D71FC">
      <w:pPr>
        <w:pStyle w:val="Heading6"/>
        <w:spacing w:before="110"/>
        <w:rPr>
          <w:rFonts w:ascii="Times New Roman" w:hAnsi="Times New Roman" w:cs="Times New Roman"/>
          <w:sz w:val="22"/>
          <w:szCs w:val="22"/>
        </w:rPr>
      </w:pPr>
      <w:r>
        <w:rPr>
          <w:rFonts w:ascii="Times New Roman" w:hAnsi="Times New Roman"/>
          <w:color w:val="231F20"/>
          <w:sz w:val="22"/>
          <w:szCs w:val="22"/>
        </w:rPr>
        <w:t>Recomendaciones para los servicios de distribución de agua o manejo de aguas residuales y los departamentos de salud antes de un incidente</w:t>
      </w:r>
    </w:p>
    <w:p w:rsidR="006D71FC" w:rsidRPr="00164739" w:rsidRDefault="006D71FC" w:rsidP="00F079EC">
      <w:pPr>
        <w:pStyle w:val="ListParagraph"/>
        <w:numPr>
          <w:ilvl w:val="0"/>
          <w:numId w:val="36"/>
        </w:numPr>
        <w:tabs>
          <w:tab w:val="left" w:pos="480"/>
        </w:tabs>
        <w:spacing w:before="82" w:line="260" w:lineRule="exact"/>
        <w:ind w:right="370"/>
        <w:rPr>
          <w:rFonts w:ascii="Times New Roman" w:hAnsi="Times New Roman" w:cs="Times New Roman"/>
        </w:rPr>
      </w:pPr>
      <w:r>
        <w:rPr>
          <w:rFonts w:ascii="Times New Roman" w:hAnsi="Times New Roman"/>
          <w:color w:val="231F20"/>
        </w:rPr>
        <w:t>Geolocalizar en un mapa la infraestructura de los edificios altos a fin de ubicar las conexiones clave de agua potable y agua residual, incluidas las conexiones eléctricas de emergencia, las llaves de cierre del agua residual para prevenir el reflujo, los posibles puntos de ingreso de agua potable de emergencia y otras conexiones esenciales.</w:t>
      </w:r>
    </w:p>
    <w:p w:rsidR="006D71FC" w:rsidRPr="00164739" w:rsidRDefault="006D71FC" w:rsidP="00F079EC">
      <w:pPr>
        <w:pStyle w:val="ListParagraph"/>
        <w:numPr>
          <w:ilvl w:val="0"/>
          <w:numId w:val="36"/>
        </w:numPr>
        <w:tabs>
          <w:tab w:val="left" w:pos="480"/>
        </w:tabs>
        <w:spacing w:before="89" w:line="260" w:lineRule="exact"/>
        <w:ind w:right="368"/>
        <w:rPr>
          <w:rFonts w:ascii="Times New Roman" w:hAnsi="Times New Roman" w:cs="Times New Roman"/>
        </w:rPr>
      </w:pPr>
      <w:r>
        <w:rPr>
          <w:rFonts w:ascii="Times New Roman" w:hAnsi="Times New Roman"/>
          <w:color w:val="231F20"/>
        </w:rPr>
        <w:t>Identificar a las personas en los edificios altos que tendrían dificultad para acceder a agua y a recursos de higiene (LAVADO) y aseo, e incluirlas en el mapa de geolocalización.</w:t>
      </w:r>
    </w:p>
    <w:p w:rsidR="006D71FC" w:rsidRPr="00164739" w:rsidRDefault="006D71FC" w:rsidP="00F079EC">
      <w:pPr>
        <w:pStyle w:val="ListParagraph"/>
        <w:numPr>
          <w:ilvl w:val="0"/>
          <w:numId w:val="36"/>
        </w:numPr>
        <w:tabs>
          <w:tab w:val="left" w:pos="480"/>
        </w:tabs>
        <w:spacing w:before="89" w:line="260" w:lineRule="exact"/>
        <w:ind w:right="161"/>
        <w:rPr>
          <w:rFonts w:ascii="Times New Roman" w:hAnsi="Times New Roman" w:cs="Times New Roman"/>
        </w:rPr>
      </w:pPr>
      <w:r>
        <w:rPr>
          <w:rFonts w:ascii="Times New Roman" w:hAnsi="Times New Roman"/>
          <w:color w:val="231F20"/>
        </w:rPr>
        <w:t>Analizar las situaciones de respuesta de emergencia en edificios altos que sucedieron previamente dentro de su jurisdicción y usar las lecciones aprendidas para hacer mejoras para incidentes futuros.</w:t>
      </w:r>
    </w:p>
    <w:p w:rsidR="006D71FC" w:rsidRPr="00164739" w:rsidRDefault="006D71FC" w:rsidP="00F079EC">
      <w:pPr>
        <w:pStyle w:val="ListParagraph"/>
        <w:numPr>
          <w:ilvl w:val="0"/>
          <w:numId w:val="36"/>
        </w:numPr>
        <w:tabs>
          <w:tab w:val="left" w:pos="480"/>
        </w:tabs>
        <w:spacing w:before="89" w:line="260" w:lineRule="exact"/>
        <w:ind w:right="470"/>
        <w:rPr>
          <w:rFonts w:ascii="Times New Roman" w:hAnsi="Times New Roman" w:cs="Times New Roman"/>
        </w:rPr>
      </w:pPr>
      <w:r>
        <w:rPr>
          <w:rFonts w:ascii="Times New Roman" w:hAnsi="Times New Roman"/>
          <w:color w:val="231F20"/>
        </w:rPr>
        <w:t xml:space="preserve">Participar en ejercicios con los propietarios y los administradores de los edificios altos para poner a prueba los planes escritos, y mejorarlos si fuera necesario. </w:t>
      </w:r>
    </w:p>
    <w:p w:rsidR="00E92389" w:rsidRPr="00164739" w:rsidRDefault="00E92389" w:rsidP="00E92389">
      <w:pPr>
        <w:pStyle w:val="ListParagraph"/>
        <w:tabs>
          <w:tab w:val="left" w:pos="480"/>
        </w:tabs>
        <w:spacing w:before="89" w:line="260" w:lineRule="exact"/>
        <w:ind w:left="840" w:right="470" w:firstLine="0"/>
        <w:rPr>
          <w:rFonts w:ascii="Times New Roman" w:hAnsi="Times New Roman" w:cs="Times New Roman"/>
        </w:rPr>
      </w:pPr>
    </w:p>
    <w:p w:rsidR="006D71FC" w:rsidRPr="00164739" w:rsidRDefault="006D71FC" w:rsidP="006D71FC">
      <w:pPr>
        <w:pStyle w:val="Heading6"/>
        <w:spacing w:before="187"/>
        <w:rPr>
          <w:rFonts w:ascii="Times New Roman" w:hAnsi="Times New Roman" w:cs="Times New Roman"/>
          <w:sz w:val="22"/>
          <w:szCs w:val="22"/>
        </w:rPr>
      </w:pPr>
      <w:r>
        <w:rPr>
          <w:rFonts w:ascii="Times New Roman" w:hAnsi="Times New Roman"/>
          <w:color w:val="231F20"/>
          <w:sz w:val="22"/>
          <w:szCs w:val="22"/>
        </w:rPr>
        <w:t>Recomendaciones para el personal de edificios altos, antes y durante un incidente</w:t>
      </w:r>
    </w:p>
    <w:p w:rsidR="006D71FC" w:rsidRPr="00164739" w:rsidRDefault="006D71FC" w:rsidP="006D71FC">
      <w:pPr>
        <w:pStyle w:val="BodyText"/>
        <w:spacing w:before="82" w:line="260" w:lineRule="exact"/>
        <w:ind w:left="120" w:right="134"/>
        <w:rPr>
          <w:rFonts w:ascii="Times New Roman" w:hAnsi="Times New Roman" w:cs="Times New Roman"/>
        </w:rPr>
      </w:pPr>
      <w:r>
        <w:rPr>
          <w:rFonts w:ascii="Times New Roman" w:hAnsi="Times New Roman"/>
          <w:color w:val="231F20"/>
        </w:rPr>
        <w:t>Antes y durante un incidente de emergencia, los propietarios, los porteros, los superintendentes y los otros miembros del personal de los edificios altos suelen ser las principales fuentes de información de los residentes, particularmente en las situaciones en que los medios tradicionales de comunicación (por ejemplo, la televisión, la radio o la Internet, etc.) no están disponibles debido a cortes de electricidad.</w:t>
      </w:r>
    </w:p>
    <w:p w:rsidR="006D71FC" w:rsidRPr="00164739" w:rsidRDefault="006D71FC" w:rsidP="00C61B95">
      <w:pPr>
        <w:pStyle w:val="BodyText"/>
        <w:spacing w:before="138" w:line="260" w:lineRule="exact"/>
        <w:ind w:left="120" w:right="65"/>
        <w:rPr>
          <w:rFonts w:ascii="Times New Roman" w:hAnsi="Times New Roman" w:cs="Times New Roman"/>
        </w:rPr>
      </w:pPr>
      <w:r>
        <w:rPr>
          <w:rFonts w:ascii="Times New Roman" w:hAnsi="Times New Roman"/>
        </w:rPr>
        <w:t>Antes de que suceda un incidente, aquellos a cargo de la planificación de las operaciones de emergencia deberían proveer al personal del edificio materiales de distribución para los residentes (por ejemplo, letreros para puertas, folletos, afiches, etc.), que cubran cómo preparar una reserva de agua de emergencia en caso de que haya una interrupción en el servicio del agua (recomendaciones enumeradas más abajo) y respuestas a las preguntas frecuentes que pueden surgir si se emite una advertencia sobre el agua para beber.</w:t>
      </w:r>
      <w:r>
        <w:rPr>
          <w:rFonts w:ascii="Times New Roman" w:hAnsi="Times New Roman"/>
          <w:color w:val="231F20"/>
        </w:rPr>
        <w:t xml:space="preserve"> </w:t>
      </w:r>
      <w:r>
        <w:rPr>
          <w:rFonts w:ascii="Times New Roman" w:hAnsi="Times New Roman"/>
        </w:rPr>
        <w:t xml:space="preserve">Se pueden crear esos materiales con la información que se encuentra en la sección de este kit de herramientas titulada </w:t>
      </w:r>
      <w:r w:rsidR="00EA369C">
        <w:rPr>
          <w:rFonts w:ascii="Times New Roman" w:hAnsi="Times New Roman"/>
          <w:color w:val="231F20"/>
        </w:rPr>
        <w:t>“</w:t>
      </w:r>
      <w:r>
        <w:rPr>
          <w:rFonts w:ascii="Times New Roman" w:hAnsi="Times New Roman"/>
          <w:b/>
          <w:color w:val="006487"/>
        </w:rPr>
        <w:t>Preguntas frecuentes sobre las advertencias de que se debe hervir el agua</w:t>
      </w:r>
      <w:r w:rsidR="00EA369C">
        <w:rPr>
          <w:rFonts w:ascii="Times New Roman" w:hAnsi="Times New Roman"/>
          <w:color w:val="231F20"/>
        </w:rPr>
        <w:t>”</w:t>
      </w:r>
      <w:r>
        <w:rPr>
          <w:rFonts w:ascii="Times New Roman" w:hAnsi="Times New Roman"/>
          <w:color w:val="231F20"/>
        </w:rPr>
        <w:t xml:space="preserve">. </w:t>
      </w:r>
    </w:p>
    <w:p w:rsidR="006D71FC" w:rsidRPr="00164739" w:rsidRDefault="006D71FC" w:rsidP="006D71FC">
      <w:pPr>
        <w:pStyle w:val="BodyText"/>
        <w:spacing w:before="138" w:line="260" w:lineRule="exact"/>
        <w:ind w:left="120" w:right="180"/>
        <w:rPr>
          <w:rFonts w:ascii="Times New Roman" w:hAnsi="Times New Roman" w:cs="Times New Roman"/>
          <w:color w:val="231F20"/>
        </w:rPr>
      </w:pPr>
      <w:r>
        <w:rPr>
          <w:rFonts w:ascii="Times New Roman" w:hAnsi="Times New Roman"/>
          <w:color w:val="231F20"/>
        </w:rPr>
        <w:t xml:space="preserve">Los administradores de los edificios deberían drenar las tuberías de agua potable hasta que el </w:t>
      </w:r>
      <w:r>
        <w:rPr>
          <w:rFonts w:ascii="Times New Roman" w:hAnsi="Times New Roman"/>
          <w:color w:val="231F20"/>
        </w:rPr>
        <w:lastRenderedPageBreak/>
        <w:t xml:space="preserve">agua alcance los límites de control, de acuerdo con planes de manejo del agua que cumplan con el </w:t>
      </w:r>
      <w:hyperlink r:id="rId9">
        <w:r>
          <w:rPr>
            <w:rFonts w:ascii="Times New Roman" w:hAnsi="Times New Roman"/>
            <w:b/>
            <w:color w:val="006487"/>
            <w:u w:val="single" w:color="006487"/>
          </w:rPr>
          <w:t>Estándar 188 de la ASHRAE</w:t>
        </w:r>
      </w:hyperlink>
      <w:r>
        <w:rPr>
          <w:rFonts w:ascii="Times New Roman" w:hAnsi="Times New Roman"/>
          <w:color w:val="231F20"/>
        </w:rPr>
        <w:t>. Se debe monitorear la cantidad de desinfectante residual y de los otros parámetros relevantes de la calidad del agua (como el HPC en las aguas recreativas y el pH en el agua potable) en todos los sistemas de agua del edificio.</w:t>
      </w:r>
      <w:r w:rsidR="00EA369C">
        <w:rPr>
          <w:rFonts w:ascii="Times New Roman" w:hAnsi="Times New Roman"/>
          <w:color w:val="231F20"/>
        </w:rPr>
        <w:t xml:space="preserve"> </w:t>
      </w:r>
      <w:r>
        <w:rPr>
          <w:rFonts w:ascii="Times New Roman" w:hAnsi="Times New Roman"/>
          <w:color w:val="231F20"/>
        </w:rPr>
        <w:t>Si no se alcanzan los límites de control, es posible que se deban desinfectar los sistemas de agua.</w:t>
      </w:r>
      <w:r w:rsidR="00EA369C">
        <w:rPr>
          <w:rFonts w:ascii="Times New Roman" w:hAnsi="Times New Roman"/>
          <w:color w:val="231F20"/>
        </w:rPr>
        <w:t xml:space="preserve"> </w:t>
      </w:r>
      <w:r>
        <w:rPr>
          <w:rFonts w:ascii="Times New Roman" w:hAnsi="Times New Roman"/>
          <w:color w:val="231F20"/>
        </w:rPr>
        <w:t>El contacto con agua para beber, recreativa o de grifo que no se encuentre dentro los límites de control establecidos debería restringirse hasta que se hayan restaurado las condiciones de operación normales de los sistemas.</w:t>
      </w:r>
      <w:r w:rsidR="00EA369C">
        <w:rPr>
          <w:rFonts w:ascii="Times New Roman" w:hAnsi="Times New Roman"/>
          <w:color w:val="231F20"/>
        </w:rPr>
        <w:t xml:space="preserve"> </w:t>
      </w:r>
    </w:p>
    <w:p w:rsidR="00C61B95" w:rsidRDefault="00C61B95" w:rsidP="006D71FC">
      <w:pPr>
        <w:pStyle w:val="BodyText"/>
        <w:spacing w:before="138" w:line="260" w:lineRule="exact"/>
        <w:ind w:left="120" w:right="180"/>
        <w:rPr>
          <w:rFonts w:ascii="Times New Roman" w:hAnsi="Times New Roman" w:cs="Times New Roman"/>
        </w:rPr>
      </w:pPr>
      <w:bookmarkStart w:id="1" w:name="_GoBack"/>
    </w:p>
    <w:bookmarkEnd w:id="1"/>
    <w:p w:rsidR="00E24477" w:rsidRPr="00164739" w:rsidRDefault="00E24477" w:rsidP="006D71FC">
      <w:pPr>
        <w:pStyle w:val="BodyText"/>
        <w:spacing w:before="138" w:line="260" w:lineRule="exact"/>
        <w:ind w:left="120" w:right="180"/>
        <w:rPr>
          <w:rFonts w:ascii="Times New Roman" w:hAnsi="Times New Roman" w:cs="Times New Roman"/>
        </w:rPr>
      </w:pPr>
    </w:p>
    <w:p w:rsidR="006D71FC" w:rsidRPr="00164739" w:rsidRDefault="006D71FC" w:rsidP="006D71FC">
      <w:pPr>
        <w:pStyle w:val="BodyText"/>
        <w:spacing w:before="7"/>
        <w:rPr>
          <w:rFonts w:ascii="Times New Roman" w:hAnsi="Times New Roman" w:cs="Times New Roman"/>
        </w:rPr>
      </w:pPr>
    </w:p>
    <w:p w:rsidR="00C61B95" w:rsidRPr="00164739" w:rsidRDefault="00C61B95" w:rsidP="00C61B95">
      <w:pPr>
        <w:pStyle w:val="Heading6"/>
        <w:rPr>
          <w:rFonts w:ascii="Times New Roman" w:hAnsi="Times New Roman" w:cs="Times New Roman"/>
          <w:sz w:val="22"/>
          <w:szCs w:val="22"/>
        </w:rPr>
      </w:pPr>
      <w:r>
        <w:rPr>
          <w:rFonts w:ascii="Times New Roman" w:hAnsi="Times New Roman"/>
          <w:color w:val="231F20"/>
          <w:sz w:val="22"/>
          <w:szCs w:val="22"/>
        </w:rPr>
        <w:t>Recomendaciones para los residentes de edificios altos</w:t>
      </w:r>
      <w:r w:rsidR="003F26FC">
        <w:rPr>
          <w:rFonts w:ascii="Times New Roman" w:hAnsi="Times New Roman"/>
          <w:color w:val="231F20"/>
          <w:sz w:val="22"/>
          <w:szCs w:val="22"/>
        </w:rPr>
        <w:t>,</w:t>
      </w:r>
      <w:r>
        <w:rPr>
          <w:rFonts w:ascii="Times New Roman" w:hAnsi="Times New Roman"/>
          <w:color w:val="231F20"/>
          <w:sz w:val="22"/>
          <w:szCs w:val="22"/>
        </w:rPr>
        <w:t xml:space="preserve"> antes y durante un incidente</w:t>
      </w:r>
    </w:p>
    <w:p w:rsidR="00C61B95" w:rsidRPr="0016313F" w:rsidRDefault="00C61B95" w:rsidP="00C61B95">
      <w:pPr>
        <w:pStyle w:val="Heading8"/>
        <w:spacing w:before="81"/>
        <w:ind w:left="120"/>
        <w:rPr>
          <w:rFonts w:ascii="Times New Roman" w:hAnsi="Times New Roman" w:cs="Times New Roman"/>
          <w:color w:val="0070C0"/>
        </w:rPr>
      </w:pPr>
      <w:r>
        <w:rPr>
          <w:rFonts w:ascii="Times New Roman" w:hAnsi="Times New Roman"/>
          <w:color w:val="0070C0"/>
        </w:rPr>
        <w:t>Cómo prepararse para una emergencia</w:t>
      </w:r>
    </w:p>
    <w:p w:rsidR="00C61B95" w:rsidRPr="00164739" w:rsidRDefault="00C61B95" w:rsidP="00C61B95">
      <w:pPr>
        <w:pStyle w:val="ListParagraph"/>
        <w:numPr>
          <w:ilvl w:val="0"/>
          <w:numId w:val="37"/>
        </w:numPr>
        <w:tabs>
          <w:tab w:val="left" w:pos="480"/>
        </w:tabs>
        <w:spacing w:before="76" w:line="260" w:lineRule="exact"/>
        <w:ind w:right="1464"/>
        <w:rPr>
          <w:rFonts w:ascii="Times New Roman" w:hAnsi="Times New Roman" w:cs="Times New Roman"/>
        </w:rPr>
      </w:pPr>
      <w:r>
        <w:rPr>
          <w:rFonts w:ascii="Times New Roman" w:hAnsi="Times New Roman"/>
          <w:color w:val="231F20"/>
        </w:rPr>
        <w:t>Tenga 1 galón de agua por persona por día para beber y para la higiene; se recomienda una reserva suficiente para 3 días.</w:t>
      </w:r>
    </w:p>
    <w:p w:rsidR="00C61B95" w:rsidRPr="00164739" w:rsidRDefault="00C61B95" w:rsidP="00C61B95">
      <w:pPr>
        <w:pStyle w:val="BodyText"/>
        <w:numPr>
          <w:ilvl w:val="1"/>
          <w:numId w:val="37"/>
        </w:numPr>
        <w:spacing w:before="108" w:line="254" w:lineRule="auto"/>
        <w:ind w:right="582"/>
        <w:rPr>
          <w:rFonts w:ascii="Times New Roman" w:hAnsi="Times New Roman" w:cs="Times New Roman"/>
        </w:rPr>
      </w:pPr>
      <w:r>
        <w:rPr>
          <w:rFonts w:ascii="Times New Roman" w:hAnsi="Times New Roman"/>
          <w:color w:val="231F20"/>
        </w:rPr>
        <w:t>Las madres que estén amamantando, los niños y las personas enfermas podrían necesitar una cantidad mayor. Si es probable que el tiempo esté muy cálido, se recomiendan 2 galones por persona por día.</w:t>
      </w:r>
    </w:p>
    <w:p w:rsidR="00C61B95" w:rsidRPr="00164739" w:rsidRDefault="00C61B95" w:rsidP="00C61B95">
      <w:pPr>
        <w:pStyle w:val="ListParagraph"/>
        <w:numPr>
          <w:ilvl w:val="0"/>
          <w:numId w:val="37"/>
        </w:numPr>
        <w:tabs>
          <w:tab w:val="left" w:pos="480"/>
        </w:tabs>
        <w:spacing w:before="76" w:line="260" w:lineRule="exact"/>
        <w:ind w:right="1464"/>
        <w:rPr>
          <w:rFonts w:ascii="Times New Roman" w:hAnsi="Times New Roman" w:cs="Times New Roman"/>
          <w:color w:val="231F20"/>
        </w:rPr>
      </w:pPr>
      <w:r>
        <w:rPr>
          <w:rFonts w:ascii="Times New Roman" w:hAnsi="Times New Roman"/>
          <w:color w:val="231F20"/>
        </w:rPr>
        <w:t xml:space="preserve">Antes de la emergencia, llene las bañeras con agua para usar en los inodoros. </w:t>
      </w:r>
    </w:p>
    <w:p w:rsidR="00C61B95" w:rsidRPr="00164739" w:rsidRDefault="00C61B95" w:rsidP="00C61B95">
      <w:pPr>
        <w:pStyle w:val="ListParagraph"/>
        <w:numPr>
          <w:ilvl w:val="0"/>
          <w:numId w:val="38"/>
        </w:numPr>
        <w:tabs>
          <w:tab w:val="left" w:pos="480"/>
        </w:tabs>
        <w:spacing w:before="110" w:line="260" w:lineRule="exact"/>
        <w:ind w:right="605"/>
        <w:rPr>
          <w:rFonts w:ascii="Times New Roman" w:hAnsi="Times New Roman" w:cs="Times New Roman"/>
        </w:rPr>
      </w:pPr>
      <w:r>
        <w:rPr>
          <w:rFonts w:ascii="Times New Roman" w:hAnsi="Times New Roman"/>
          <w:color w:val="231F20"/>
        </w:rPr>
        <w:t>Compre productos para tratar el agua en una tienda que venda artículos para las actividades al aire libre, o tenga cloro sin aroma de uso doméstico para desinfectar el agua del grifo.</w:t>
      </w:r>
    </w:p>
    <w:p w:rsidR="00C61B95" w:rsidRPr="00164739" w:rsidRDefault="00C61B95" w:rsidP="00C61B95">
      <w:pPr>
        <w:pStyle w:val="ListParagraph"/>
        <w:numPr>
          <w:ilvl w:val="0"/>
          <w:numId w:val="38"/>
        </w:numPr>
        <w:tabs>
          <w:tab w:val="left" w:pos="480"/>
        </w:tabs>
        <w:spacing w:before="90" w:line="260" w:lineRule="exact"/>
        <w:ind w:right="820"/>
        <w:rPr>
          <w:rFonts w:ascii="Times New Roman" w:hAnsi="Times New Roman" w:cs="Times New Roman"/>
        </w:rPr>
      </w:pPr>
      <w:r>
        <w:rPr>
          <w:rFonts w:ascii="Times New Roman" w:hAnsi="Times New Roman"/>
          <w:color w:val="231F20"/>
        </w:rPr>
        <w:t>Asegúrese de tener pilas</w:t>
      </w:r>
      <w:r w:rsidR="003F26FC">
        <w:rPr>
          <w:rFonts w:ascii="Times New Roman" w:hAnsi="Times New Roman"/>
          <w:color w:val="231F20"/>
        </w:rPr>
        <w:t>,</w:t>
      </w:r>
      <w:r>
        <w:rPr>
          <w:rFonts w:ascii="Times New Roman" w:hAnsi="Times New Roman"/>
          <w:color w:val="231F20"/>
        </w:rPr>
        <w:t xml:space="preserve"> o d</w:t>
      </w:r>
      <w:r w:rsidR="003F26FC">
        <w:rPr>
          <w:rFonts w:ascii="Times New Roman" w:hAnsi="Times New Roman"/>
          <w:color w:val="231F20"/>
        </w:rPr>
        <w:t>ispositivos para recargar pilas</w:t>
      </w:r>
      <w:r>
        <w:rPr>
          <w:rFonts w:ascii="Times New Roman" w:hAnsi="Times New Roman"/>
          <w:color w:val="231F20"/>
        </w:rPr>
        <w:t xml:space="preserve"> que no requieran electricidad, así puede encender los dispositivos de comunicación en caso de que se corte la electricidad. </w:t>
      </w:r>
    </w:p>
    <w:p w:rsidR="00C61B95" w:rsidRPr="00164739" w:rsidRDefault="00C61B95" w:rsidP="00C61B95">
      <w:pPr>
        <w:pStyle w:val="ListParagraph"/>
        <w:numPr>
          <w:ilvl w:val="0"/>
          <w:numId w:val="38"/>
        </w:numPr>
        <w:tabs>
          <w:tab w:val="left" w:pos="480"/>
        </w:tabs>
        <w:spacing w:before="89"/>
        <w:rPr>
          <w:rFonts w:ascii="Times New Roman" w:hAnsi="Times New Roman" w:cs="Times New Roman"/>
        </w:rPr>
      </w:pPr>
      <w:r>
        <w:rPr>
          <w:rFonts w:ascii="Times New Roman" w:hAnsi="Times New Roman"/>
          <w:color w:val="231F20"/>
        </w:rPr>
        <w:t xml:space="preserve">Si toma medicamentos, asegúrese de tener una cantidad suficiente. </w:t>
      </w:r>
    </w:p>
    <w:p w:rsidR="008D707A" w:rsidRPr="00164739" w:rsidRDefault="00C61B95" w:rsidP="008D707A">
      <w:pPr>
        <w:pStyle w:val="ListParagraph"/>
        <w:numPr>
          <w:ilvl w:val="0"/>
          <w:numId w:val="38"/>
        </w:numPr>
        <w:tabs>
          <w:tab w:val="left" w:pos="480"/>
        </w:tabs>
        <w:rPr>
          <w:rFonts w:ascii="Times New Roman" w:hAnsi="Times New Roman" w:cs="Times New Roman"/>
        </w:rPr>
        <w:sectPr w:rsidR="008D707A" w:rsidRPr="00164739" w:rsidSect="00E24477">
          <w:type w:val="continuous"/>
          <w:pgSz w:w="12240" w:h="15840"/>
          <w:pgMar w:top="1100" w:right="780" w:bottom="1220" w:left="960" w:header="864" w:footer="1296" w:gutter="0"/>
          <w:cols w:space="720"/>
          <w:docGrid w:linePitch="299"/>
        </w:sectPr>
      </w:pPr>
      <w:r>
        <w:rPr>
          <w:rFonts w:ascii="Times New Roman" w:hAnsi="Times New Roman"/>
          <w:color w:val="231F20"/>
        </w:rPr>
        <w:t>Tome la precaución de guardar toda la información de los medicamentos y del seguro médico en un lugar seguro.</w:t>
      </w:r>
    </w:p>
    <w:p w:rsidR="00E92389" w:rsidRPr="00164739" w:rsidRDefault="00E92389" w:rsidP="00C61B95">
      <w:pPr>
        <w:pStyle w:val="Heading6"/>
        <w:ind w:left="0"/>
        <w:rPr>
          <w:rFonts w:ascii="Times New Roman" w:hAnsi="Times New Roman" w:cs="Times New Roman"/>
          <w:sz w:val="22"/>
          <w:szCs w:val="22"/>
        </w:rPr>
      </w:pPr>
    </w:p>
    <w:p w:rsidR="006D71FC" w:rsidRPr="0016313F" w:rsidRDefault="006D71FC" w:rsidP="006D71FC">
      <w:pPr>
        <w:pStyle w:val="Heading8"/>
        <w:spacing w:before="86"/>
        <w:ind w:left="120"/>
        <w:rPr>
          <w:rFonts w:ascii="Times New Roman" w:hAnsi="Times New Roman" w:cs="Times New Roman"/>
          <w:color w:val="0070C0"/>
        </w:rPr>
      </w:pPr>
      <w:r>
        <w:rPr>
          <w:rFonts w:ascii="Times New Roman" w:hAnsi="Times New Roman"/>
          <w:color w:val="0070C0"/>
        </w:rPr>
        <w:t>Durante una emergencia</w:t>
      </w:r>
    </w:p>
    <w:p w:rsidR="006D71FC" w:rsidRPr="00164739" w:rsidRDefault="00EA369C" w:rsidP="00F079EC">
      <w:pPr>
        <w:pStyle w:val="ListParagraph"/>
        <w:numPr>
          <w:ilvl w:val="0"/>
          <w:numId w:val="39"/>
        </w:numPr>
        <w:tabs>
          <w:tab w:val="left" w:pos="480"/>
        </w:tabs>
        <w:spacing w:before="76" w:line="260" w:lineRule="exact"/>
        <w:ind w:left="810" w:right="181" w:hanging="480"/>
        <w:rPr>
          <w:rFonts w:ascii="Times New Roman" w:hAnsi="Times New Roman" w:cs="Times New Roman"/>
        </w:rPr>
      </w:pPr>
      <w:r>
        <w:rPr>
          <w:rFonts w:ascii="Times New Roman" w:hAnsi="Times New Roman"/>
          <w:color w:val="231F20"/>
        </w:rPr>
        <w:t xml:space="preserve"> </w:t>
      </w:r>
      <w:r w:rsidR="00F079EC">
        <w:rPr>
          <w:rFonts w:ascii="Times New Roman" w:hAnsi="Times New Roman"/>
          <w:color w:val="231F20"/>
        </w:rPr>
        <w:t xml:space="preserve"> Vaya a ver cómo están sus vecinos que estén enfermos, discapacitados o sean mayores y no puedan salir de sus apartamentos o usar las escaleras para acceder a recursos de agua adicionales.</w:t>
      </w:r>
    </w:p>
    <w:p w:rsidR="006D71FC" w:rsidRPr="00164739" w:rsidRDefault="00EA369C" w:rsidP="00F079EC">
      <w:pPr>
        <w:pStyle w:val="ListParagraph"/>
        <w:numPr>
          <w:ilvl w:val="0"/>
          <w:numId w:val="39"/>
        </w:numPr>
        <w:tabs>
          <w:tab w:val="left" w:pos="480"/>
        </w:tabs>
        <w:spacing w:before="89"/>
        <w:ind w:left="810" w:hanging="480"/>
        <w:rPr>
          <w:rFonts w:ascii="Times New Roman" w:hAnsi="Times New Roman" w:cs="Times New Roman"/>
        </w:rPr>
      </w:pPr>
      <w:r>
        <w:rPr>
          <w:rFonts w:ascii="Times New Roman" w:hAnsi="Times New Roman"/>
          <w:color w:val="231F20"/>
        </w:rPr>
        <w:t xml:space="preserve"> </w:t>
      </w:r>
      <w:r w:rsidR="00F079EC">
        <w:rPr>
          <w:rFonts w:ascii="Times New Roman" w:hAnsi="Times New Roman"/>
          <w:color w:val="231F20"/>
        </w:rPr>
        <w:t xml:space="preserve"> Forme una cadena de personas en la escalera para pasarse los artículos pesados de mano en mano (como agua embotellada) y así subirlos a los pisos más altos. </w:t>
      </w:r>
    </w:p>
    <w:p w:rsidR="006D71FC" w:rsidRPr="00164739" w:rsidRDefault="006D71FC" w:rsidP="006D71FC">
      <w:pPr>
        <w:pStyle w:val="BodyText"/>
        <w:spacing w:before="11"/>
        <w:rPr>
          <w:rFonts w:ascii="Times New Roman" w:hAnsi="Times New Roman" w:cs="Times New Roman"/>
        </w:rPr>
      </w:pPr>
    </w:p>
    <w:p w:rsidR="006D71FC" w:rsidRPr="00164739" w:rsidRDefault="006D71FC" w:rsidP="006D71FC">
      <w:pPr>
        <w:pStyle w:val="Heading6"/>
        <w:rPr>
          <w:rFonts w:ascii="Times New Roman" w:hAnsi="Times New Roman" w:cs="Times New Roman"/>
          <w:sz w:val="22"/>
          <w:szCs w:val="22"/>
        </w:rPr>
      </w:pPr>
      <w:r>
        <w:rPr>
          <w:rFonts w:ascii="Times New Roman" w:hAnsi="Times New Roman"/>
          <w:color w:val="231F20"/>
          <w:sz w:val="22"/>
          <w:szCs w:val="22"/>
        </w:rPr>
        <w:t>Consideraciones especiales</w:t>
      </w:r>
    </w:p>
    <w:p w:rsidR="006D71FC" w:rsidRPr="00164739" w:rsidRDefault="006D71FC" w:rsidP="006D71FC">
      <w:pPr>
        <w:pStyle w:val="BodyText"/>
        <w:spacing w:before="82" w:line="260" w:lineRule="exact"/>
        <w:ind w:left="120" w:right="449"/>
        <w:rPr>
          <w:rFonts w:ascii="Times New Roman" w:hAnsi="Times New Roman" w:cs="Times New Roman"/>
        </w:rPr>
      </w:pPr>
      <w:r>
        <w:rPr>
          <w:rFonts w:ascii="Times New Roman" w:hAnsi="Times New Roman"/>
          <w:color w:val="231F20"/>
        </w:rPr>
        <w:lastRenderedPageBreak/>
        <w:t xml:space="preserve">En las emergencias en edificios altos, los residentes mayores y discapacitados suelen ser los más adversamente afectados debido a que tienen movilidad limitada y dependen de asistentes domiciliarios, </w:t>
      </w:r>
      <w:r w:rsidR="003F26FC">
        <w:rPr>
          <w:rFonts w:ascii="Times New Roman" w:hAnsi="Times New Roman"/>
          <w:color w:val="231F20"/>
        </w:rPr>
        <w:t>amigos o familiares que no puede</w:t>
      </w:r>
      <w:r>
        <w:rPr>
          <w:rFonts w:ascii="Times New Roman" w:hAnsi="Times New Roman"/>
          <w:color w:val="231F20"/>
        </w:rPr>
        <w:t>n llegar a ellos. Las necesidades y limitaciones de estos residentes deben ser tomadas en cuenta por aquellos que están a cargo.</w:t>
      </w:r>
    </w:p>
    <w:p w:rsidR="006D71FC" w:rsidRPr="00DF049C" w:rsidRDefault="003F26FC" w:rsidP="00DF049C">
      <w:pPr>
        <w:spacing w:line="260" w:lineRule="exact"/>
        <w:jc w:val="right"/>
        <w:rPr>
          <w:rFonts w:ascii="Arial" w:hAnsi="Arial" w:cs="Arial"/>
          <w:i/>
          <w:sz w:val="16"/>
          <w:szCs w:val="16"/>
        </w:rPr>
      </w:pPr>
      <w:r w:rsidRPr="00DF049C">
        <w:rPr>
          <w:rFonts w:ascii="Arial" w:hAnsi="Arial" w:cs="Arial"/>
          <w:i/>
          <w:color w:val="7F7F7F" w:themeColor="text1" w:themeTint="80"/>
          <w:sz w:val="16"/>
          <w:szCs w:val="16"/>
        </w:rPr>
        <w:t>MLS-</w:t>
      </w:r>
      <w:r w:rsidR="00DF049C" w:rsidRPr="00DF049C">
        <w:rPr>
          <w:rFonts w:ascii="Arial" w:hAnsi="Arial" w:cs="Arial"/>
          <w:i/>
          <w:color w:val="7F7F7F" w:themeColor="text1" w:themeTint="80"/>
          <w:sz w:val="16"/>
          <w:szCs w:val="16"/>
        </w:rPr>
        <w:t>283747</w:t>
      </w:r>
    </w:p>
    <w:p w:rsidR="001D7C2E" w:rsidRDefault="001D7C2E" w:rsidP="006D71FC">
      <w:pPr>
        <w:spacing w:line="260" w:lineRule="exact"/>
        <w:rPr>
          <w:rFonts w:ascii="Times New Roman" w:hAnsi="Times New Roman" w:cs="Times New Roman"/>
        </w:rPr>
      </w:pPr>
    </w:p>
    <w:p w:rsidR="00BB2D64" w:rsidRPr="00E92389" w:rsidRDefault="00BB2D64" w:rsidP="00F91C78">
      <w:pPr>
        <w:pStyle w:val="BodyText"/>
        <w:spacing w:before="10"/>
        <w:rPr>
          <w:rFonts w:ascii="Times New Roman" w:hAnsi="Times New Roman" w:cs="Times New Roman"/>
        </w:rPr>
      </w:pPr>
    </w:p>
    <w:sectPr w:rsidR="00BB2D64" w:rsidRPr="00E92389" w:rsidSect="00EE778C">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4C" w:rsidRDefault="007E244C">
      <w:r>
        <w:separator/>
      </w:r>
    </w:p>
  </w:endnote>
  <w:endnote w:type="continuationSeparator" w:id="0">
    <w:p w:rsidR="007E244C" w:rsidRDefault="007E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92182"/>
      <w:docPartObj>
        <w:docPartGallery w:val="Page Numbers (Bottom of Page)"/>
        <w:docPartUnique/>
      </w:docPartObj>
    </w:sdtPr>
    <w:sdtEndPr>
      <w:rPr>
        <w:rFonts w:ascii="Times New Roman" w:hAnsi="Times New Roman" w:cs="Times New Roman"/>
        <w:noProof/>
      </w:rPr>
    </w:sdtEndPr>
    <w:sdtContent>
      <w:p w:rsidR="00C61B95" w:rsidRPr="00C203D4" w:rsidRDefault="00E24477">
        <w:pPr>
          <w:pStyle w:val="Footer"/>
          <w:jc w:val="right"/>
          <w:rPr>
            <w:rFonts w:ascii="Times New Roman" w:hAnsi="Times New Roman" w:cs="Times New Roman"/>
          </w:rPr>
        </w:pPr>
        <w:r>
          <w:rPr>
            <w:noProof/>
          </w:rPr>
          <w:drawing>
            <wp:anchor distT="0" distB="0" distL="114300" distR="114300" simplePos="0" relativeHeight="503002760" behindDoc="1" locked="0" layoutInCell="1" allowOverlap="1" wp14:anchorId="13EEA668" wp14:editId="45729742">
              <wp:simplePos x="0" y="0"/>
              <wp:positionH relativeFrom="page">
                <wp:posOffset>5177155</wp:posOffset>
              </wp:positionH>
              <wp:positionV relativeFrom="bottomMargin">
                <wp:align>top</wp:align>
              </wp:positionV>
              <wp:extent cx="1854200" cy="902335"/>
              <wp:effectExtent l="0" t="0" r="0" b="0"/>
              <wp:wrapNone/>
              <wp:docPr id="5" name="Picture 5" descr="CDC HHS logos" title="CDC HH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02335"/>
                      </a:xfrm>
                      <a:prstGeom prst="rect">
                        <a:avLst/>
                      </a:prstGeom>
                      <a:noFill/>
                    </pic:spPr>
                  </pic:pic>
                </a:graphicData>
              </a:graphic>
              <wp14:sizeRelH relativeFrom="page">
                <wp14:pctWidth>0</wp14:pctWidth>
              </wp14:sizeRelH>
              <wp14:sizeRelV relativeFrom="page">
                <wp14:pctHeight>0</wp14:pctHeight>
              </wp14:sizeRelV>
            </wp:anchor>
          </w:drawing>
        </w:r>
        <w:r w:rsidR="00C61B95" w:rsidRPr="00C203D4">
          <w:rPr>
            <w:rFonts w:ascii="Times New Roman" w:hAnsi="Times New Roman" w:cs="Times New Roman"/>
          </w:rPr>
          <w:fldChar w:fldCharType="begin"/>
        </w:r>
        <w:r w:rsidR="00C61B95" w:rsidRPr="00C203D4">
          <w:rPr>
            <w:rFonts w:ascii="Times New Roman" w:hAnsi="Times New Roman" w:cs="Times New Roman"/>
          </w:rPr>
          <w:instrText xml:space="preserve"> PAGE   \* MERGEFORMAT </w:instrText>
        </w:r>
        <w:r w:rsidR="00C61B95" w:rsidRPr="00C203D4">
          <w:rPr>
            <w:rFonts w:ascii="Times New Roman" w:hAnsi="Times New Roman" w:cs="Times New Roman"/>
          </w:rPr>
          <w:fldChar w:fldCharType="separate"/>
        </w:r>
        <w:r>
          <w:rPr>
            <w:rFonts w:ascii="Times New Roman" w:hAnsi="Times New Roman" w:cs="Times New Roman"/>
            <w:noProof/>
          </w:rPr>
          <w:t>2</w:t>
        </w:r>
        <w:r w:rsidR="00C61B95" w:rsidRPr="00C203D4">
          <w:rPr>
            <w:rFonts w:ascii="Times New Roman" w:hAnsi="Times New Roman" w:cs="Times New Roman"/>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37" w:rsidRPr="00DE41B5" w:rsidRDefault="008A4469" w:rsidP="00DE41B5">
    <w:pPr>
      <w:pStyle w:val="Footer"/>
    </w:pPr>
    <w:r>
      <w:rPr>
        <w:noProof/>
        <w:lang w:val="en-US"/>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EA369C" w:rsidP="008A4469">
                          <w:pPr>
                            <w:adjustRightInd w:val="0"/>
                            <w:spacing w:line="228" w:lineRule="exact"/>
                            <w:ind w:right="-50"/>
                            <w:jc w:val="right"/>
                            <w:rPr>
                              <w:color w:val="000000"/>
                              <w:sz w:val="20"/>
                              <w:szCs w:val="20"/>
                            </w:rPr>
                          </w:pPr>
                          <w:r>
                            <w:rPr>
                              <w:color w:val="006487"/>
                              <w:sz w:val="20"/>
                              <w:szCs w:val="20"/>
                            </w:rPr>
                            <w:t xml:space="preserve"> </w:t>
                          </w:r>
                          <w:r w:rsidR="008A4469">
                            <w:rPr>
                              <w:color w:val="006487"/>
                              <w:sz w:val="20"/>
                              <w:szCs w:val="20"/>
                            </w:rPr>
                            <w:t xml:space="preserve">Sección 1. Herramientas y planillas: Antes de un incidente: </w:t>
                          </w:r>
                          <w:r w:rsidR="008A4469">
                            <w:rPr>
                              <w:b/>
                              <w:color w:val="006487"/>
                              <w:sz w:val="20"/>
                              <w:szCs w:val="20"/>
                            </w:rPr>
                            <w:t>Hoja informativa acerca de lo que debe hacerse durante una advertencia de uso de agua hervida</w:t>
                          </w:r>
                          <w:r>
                            <w:rPr>
                              <w:b/>
                              <w:color w:val="006487"/>
                              <w:sz w:val="20"/>
                              <w:szCs w:val="20"/>
                            </w:rPr>
                            <w:t xml:space="preserve"> </w:t>
                          </w:r>
                          <w:r w:rsidR="008A4469">
                            <w:rPr>
                              <w:b/>
                              <w:color w:val="006487"/>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7"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WArwIAAKw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" o:allowincell="f" filled="f" stroked="f">
              <v:textbox inset="0,0,0,0">
                <w:txbxContent>
                  <w:p w:rsidR="008A4469" w:rsidRDefault="00EA369C" w:rsidP="008A4469">
                    <w:pPr>
                      <w:adjustRightInd w:val="0"/>
                      <w:spacing w:line="228" w:lineRule="exact"/>
                      <w:ind w:right="-50"/>
                      <w:jc w:val="right"/>
                      <w:rPr>
                        <w:color w:val="000000"/>
                        <w:sz w:val="20"/>
                        <w:szCs w:val="20"/>
                      </w:rPr>
                    </w:pPr>
                    <w:r>
                      <w:rPr>
                        <w:color w:val="006487"/>
                        <w:sz w:val="20"/>
                        <w:szCs w:val="20"/>
                      </w:rPr>
                      <w:t xml:space="preserve"> </w:t>
                    </w:r>
                    <w:r w:rsidR="008A4469">
                      <w:rPr>
                        <w:color w:val="006487"/>
                        <w:sz w:val="20"/>
                        <w:szCs w:val="20"/>
                      </w:rPr>
                      <w:t xml:space="preserve">Sección 1. Herramientas y planillas: Antes de un incidente: </w:t>
                    </w:r>
                    <w:r w:rsidR="008A4469">
                      <w:rPr>
                        <w:b/>
                        <w:color w:val="006487"/>
                        <w:sz w:val="20"/>
                        <w:szCs w:val="20"/>
                      </w:rPr>
                      <w:t>Hoja informativa acerca de lo que debe hacerse durante una advertencia de uso de agua hervida</w:t>
                    </w:r>
                    <w:r>
                      <w:rPr>
                        <w:b/>
                        <w:color w:val="006487"/>
                        <w:sz w:val="20"/>
                        <w:szCs w:val="20"/>
                      </w:rPr>
                      <w:t xml:space="preserve"> </w:t>
                    </w:r>
                    <w:r w:rsidR="008A4469">
                      <w:rPr>
                        <w:b/>
                        <w:color w:val="006487"/>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4C" w:rsidRDefault="007E244C">
      <w:r>
        <w:separator/>
      </w:r>
    </w:p>
  </w:footnote>
  <w:footnote w:type="continuationSeparator" w:id="0">
    <w:p w:rsidR="007E244C" w:rsidRDefault="007E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95" w:rsidRPr="006963C4" w:rsidRDefault="00C61B95" w:rsidP="00C61B95">
    <w:pPr>
      <w:adjustRightInd w:val="0"/>
      <w:spacing w:line="228" w:lineRule="exact"/>
      <w:ind w:left="20"/>
      <w:rPr>
        <w:rFonts w:ascii="Times New Roman" w:hAnsi="Times New Roman" w:cs="Times New Roman"/>
        <w:color w:val="000000"/>
        <w:sz w:val="20"/>
        <w:szCs w:val="20"/>
      </w:rPr>
    </w:pPr>
    <w:r>
      <w:rPr>
        <w:rFonts w:ascii="Times New Roman" w:hAnsi="Times New Roman"/>
        <w:color w:val="006487"/>
        <w:sz w:val="20"/>
        <w:szCs w:val="20"/>
      </w:rPr>
      <w:t xml:space="preserve">Herramientas de comunicación de advertencias sobre el agua para beber </w:t>
    </w:r>
  </w:p>
  <w:p w:rsidR="00C61B95" w:rsidRDefault="00C61B95" w:rsidP="00C61B95">
    <w:pPr>
      <w:adjustRightInd w:val="0"/>
      <w:spacing w:line="228" w:lineRule="exact"/>
      <w:ind w:left="20"/>
      <w:rPr>
        <w:rFonts w:ascii="Times New Roman" w:hAnsi="Times New Roman" w:cs="Times New Roman"/>
        <w:b/>
        <w:color w:val="006487"/>
        <w:spacing w:val="1"/>
        <w:sz w:val="20"/>
        <w:szCs w:val="20"/>
      </w:rPr>
    </w:pPr>
    <w:r>
      <w:rPr>
        <w:rFonts w:ascii="Times New Roman" w:hAnsi="Times New Roman"/>
        <w:color w:val="006487"/>
        <w:sz w:val="20"/>
        <w:szCs w:val="20"/>
      </w:rPr>
      <w:t xml:space="preserve">Sección 1. Herramientas y planillas: Antes de un incidente: </w:t>
    </w:r>
    <w:r>
      <w:rPr>
        <w:rFonts w:ascii="Times New Roman" w:hAnsi="Times New Roman"/>
        <w:b/>
        <w:color w:val="006487"/>
        <w:sz w:val="20"/>
        <w:szCs w:val="20"/>
      </w:rPr>
      <w:t xml:space="preserve">Recomendaciones para </w:t>
    </w:r>
  </w:p>
  <w:p w:rsidR="00C61B95" w:rsidRPr="00E92389" w:rsidRDefault="00C61B95" w:rsidP="00C61B95">
    <w:pPr>
      <w:adjustRightInd w:val="0"/>
      <w:spacing w:line="228" w:lineRule="exact"/>
      <w:ind w:left="20"/>
      <w:rPr>
        <w:rFonts w:ascii="Times New Roman" w:hAnsi="Times New Roman" w:cs="Times New Roman"/>
        <w:b/>
        <w:color w:val="006487"/>
        <w:spacing w:val="1"/>
        <w:sz w:val="20"/>
        <w:szCs w:val="20"/>
      </w:rPr>
    </w:pPr>
    <w:r>
      <w:rPr>
        <w:rFonts w:ascii="Times New Roman" w:hAnsi="Times New Roman"/>
        <w:b/>
        <w:color w:val="006487"/>
        <w:sz w:val="20"/>
        <w:szCs w:val="20"/>
      </w:rPr>
      <w:t>edificios altos antes y durante una emergencia relacionada con el agua</w:t>
    </w:r>
  </w:p>
  <w:p w:rsidR="00F91C78" w:rsidRDefault="00F91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402"/>
    <w:multiLevelType w:val="hybridMultilevel"/>
    <w:tmpl w:val="DCB0F62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4"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6"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7"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8"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9"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0"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3"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4"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6"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7"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227D3"/>
    <w:multiLevelType w:val="hybridMultilevel"/>
    <w:tmpl w:val="F37A25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0"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1"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3"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67574615"/>
    <w:multiLevelType w:val="hybridMultilevel"/>
    <w:tmpl w:val="C622ACB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04C5D07"/>
    <w:multiLevelType w:val="hybridMultilevel"/>
    <w:tmpl w:val="2BE20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8"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25"/>
  </w:num>
  <w:num w:numId="4">
    <w:abstractNumId w:val="13"/>
  </w:num>
  <w:num w:numId="5">
    <w:abstractNumId w:val="19"/>
  </w:num>
  <w:num w:numId="6">
    <w:abstractNumId w:val="15"/>
  </w:num>
  <w:num w:numId="7">
    <w:abstractNumId w:val="30"/>
  </w:num>
  <w:num w:numId="8">
    <w:abstractNumId w:val="5"/>
  </w:num>
  <w:num w:numId="9">
    <w:abstractNumId w:val="22"/>
  </w:num>
  <w:num w:numId="10">
    <w:abstractNumId w:val="12"/>
  </w:num>
  <w:num w:numId="11">
    <w:abstractNumId w:val="4"/>
  </w:num>
  <w:num w:numId="12">
    <w:abstractNumId w:val="27"/>
  </w:num>
  <w:num w:numId="13">
    <w:abstractNumId w:val="3"/>
  </w:num>
  <w:num w:numId="14">
    <w:abstractNumId w:val="33"/>
  </w:num>
  <w:num w:numId="15">
    <w:abstractNumId w:val="7"/>
  </w:num>
  <w:num w:numId="16">
    <w:abstractNumId w:val="34"/>
  </w:num>
  <w:num w:numId="17">
    <w:abstractNumId w:val="14"/>
  </w:num>
  <w:num w:numId="18">
    <w:abstractNumId w:val="24"/>
  </w:num>
  <w:num w:numId="19">
    <w:abstractNumId w:val="26"/>
  </w:num>
  <w:num w:numId="20">
    <w:abstractNumId w:val="11"/>
  </w:num>
  <w:num w:numId="21">
    <w:abstractNumId w:val="31"/>
  </w:num>
  <w:num w:numId="22">
    <w:abstractNumId w:val="21"/>
  </w:num>
  <w:num w:numId="23">
    <w:abstractNumId w:val="20"/>
  </w:num>
  <w:num w:numId="24">
    <w:abstractNumId w:val="38"/>
  </w:num>
  <w:num w:numId="25">
    <w:abstractNumId w:val="1"/>
  </w:num>
  <w:num w:numId="26">
    <w:abstractNumId w:val="10"/>
  </w:num>
  <w:num w:numId="27">
    <w:abstractNumId w:val="8"/>
  </w:num>
  <w:num w:numId="28">
    <w:abstractNumId w:val="29"/>
  </w:num>
  <w:num w:numId="29">
    <w:abstractNumId w:val="17"/>
  </w:num>
  <w:num w:numId="30">
    <w:abstractNumId w:val="32"/>
  </w:num>
  <w:num w:numId="31">
    <w:abstractNumId w:val="6"/>
  </w:num>
  <w:num w:numId="32">
    <w:abstractNumId w:val="23"/>
  </w:num>
  <w:num w:numId="33">
    <w:abstractNumId w:val="9"/>
  </w:num>
  <w:num w:numId="34">
    <w:abstractNumId w:val="18"/>
  </w:num>
  <w:num w:numId="35">
    <w:abstractNumId w:val="2"/>
  </w:num>
  <w:num w:numId="36">
    <w:abstractNumId w:val="35"/>
  </w:num>
  <w:num w:numId="37">
    <w:abstractNumId w:val="28"/>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15BBA"/>
    <w:rsid w:val="000543DF"/>
    <w:rsid w:val="0016313F"/>
    <w:rsid w:val="00164739"/>
    <w:rsid w:val="001B67D6"/>
    <w:rsid w:val="001D7C2E"/>
    <w:rsid w:val="002343A1"/>
    <w:rsid w:val="00261D1F"/>
    <w:rsid w:val="00271283"/>
    <w:rsid w:val="00304EF6"/>
    <w:rsid w:val="003F26FC"/>
    <w:rsid w:val="00416482"/>
    <w:rsid w:val="004747AD"/>
    <w:rsid w:val="004C6B05"/>
    <w:rsid w:val="005202E2"/>
    <w:rsid w:val="00520D96"/>
    <w:rsid w:val="00525E5E"/>
    <w:rsid w:val="005647E8"/>
    <w:rsid w:val="005C61F3"/>
    <w:rsid w:val="005D6AEF"/>
    <w:rsid w:val="00623437"/>
    <w:rsid w:val="006841CD"/>
    <w:rsid w:val="00697332"/>
    <w:rsid w:val="006C6625"/>
    <w:rsid w:val="006D71FC"/>
    <w:rsid w:val="00706F9E"/>
    <w:rsid w:val="007771CC"/>
    <w:rsid w:val="007A65C4"/>
    <w:rsid w:val="007B129F"/>
    <w:rsid w:val="007E244C"/>
    <w:rsid w:val="008253D4"/>
    <w:rsid w:val="00845EDE"/>
    <w:rsid w:val="008570FB"/>
    <w:rsid w:val="008A4469"/>
    <w:rsid w:val="008D707A"/>
    <w:rsid w:val="008F73F3"/>
    <w:rsid w:val="00927D9B"/>
    <w:rsid w:val="00962FF3"/>
    <w:rsid w:val="009A0964"/>
    <w:rsid w:val="009A3F78"/>
    <w:rsid w:val="00A17525"/>
    <w:rsid w:val="00A63152"/>
    <w:rsid w:val="00A77F08"/>
    <w:rsid w:val="00A95894"/>
    <w:rsid w:val="00BB2D64"/>
    <w:rsid w:val="00BC2557"/>
    <w:rsid w:val="00BE2222"/>
    <w:rsid w:val="00C05EE1"/>
    <w:rsid w:val="00C203D4"/>
    <w:rsid w:val="00C232AC"/>
    <w:rsid w:val="00C60090"/>
    <w:rsid w:val="00C61B95"/>
    <w:rsid w:val="00C76F1C"/>
    <w:rsid w:val="00CD6D36"/>
    <w:rsid w:val="00D3377F"/>
    <w:rsid w:val="00DA69E0"/>
    <w:rsid w:val="00DC7425"/>
    <w:rsid w:val="00DE106F"/>
    <w:rsid w:val="00DE41B5"/>
    <w:rsid w:val="00DF049C"/>
    <w:rsid w:val="00E04263"/>
    <w:rsid w:val="00E10F15"/>
    <w:rsid w:val="00E24477"/>
    <w:rsid w:val="00E321C0"/>
    <w:rsid w:val="00E92389"/>
    <w:rsid w:val="00E924D0"/>
    <w:rsid w:val="00E96646"/>
    <w:rsid w:val="00EA369C"/>
    <w:rsid w:val="00ED6944"/>
    <w:rsid w:val="00EE778C"/>
    <w:rsid w:val="00F079EC"/>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348309"/>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2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FC"/>
    <w:rPr>
      <w:rFonts w:ascii="Segoe UI" w:eastAsia="Myriad Pr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shrae.org/resources--publications/bookstore/ansi-ashrae-standard-188-2015-legionellosis-risk-management-for-building-water-syste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2</cp:revision>
  <dcterms:created xsi:type="dcterms:W3CDTF">2017-09-27T16:42:00Z</dcterms:created>
  <dcterms:modified xsi:type="dcterms:W3CDTF">2017-09-27T16:42:00Z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