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3A5121" w:rsidRDefault="00623437">
      <w:pPr>
        <w:pStyle w:val="BodyText"/>
        <w:spacing w:before="10"/>
        <w:rPr>
          <w:rFonts w:ascii="Times New Roman" w:hAnsi="Times New Roman" w:cs="Times New Roman"/>
          <w:b/>
          <w:sz w:val="26"/>
        </w:rPr>
      </w:pPr>
    </w:p>
    <w:bookmarkStart w:id="0" w:name="_bookmark68"/>
    <w:bookmarkEnd w:id="0"/>
    <w:p w:rsidR="00623437" w:rsidRPr="003A5121" w:rsidRDefault="00D63F31" w:rsidP="004C6B05">
      <w:pPr>
        <w:pStyle w:val="BodyText"/>
        <w:ind w:left="120"/>
        <w:rPr>
          <w:rFonts w:ascii="Times New Roman" w:hAnsi="Times New Roman" w:cs="Times New Roman"/>
          <w:sz w:val="20"/>
        </w:rPr>
        <w:sectPr w:rsidR="00623437" w:rsidRPr="003A5121" w:rsidSect="00CF17D3">
          <w:headerReference w:type="default" r:id="rId7"/>
          <w:footerReference w:type="default" r:id="rId8"/>
          <w:type w:val="continuous"/>
          <w:pgSz w:w="12240" w:h="15840" w:code="1"/>
          <w:pgMar w:top="1094" w:right="778" w:bottom="1224" w:left="965" w:header="878" w:footer="1022" w:gutter="0"/>
          <w:pgNumType w:start="73"/>
          <w:cols w:space="720"/>
        </w:sectPr>
      </w:pPr>
      <w:r>
        <w:rPr>
          <w:rFonts w:ascii="Times New Roman" w:hAnsi="Times New Roman" w:cs="Times New Roman"/>
          <w:noProof/>
          <w:sz w:val="20"/>
        </w:rPr>
        <mc:AlternateContent>
          <mc:Choice Requires="wps">
            <w:drawing>
              <wp:inline distT="0" distB="0" distL="0" distR="0">
                <wp:extent cx="6515100" cy="34290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4290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63F31" w:rsidRPr="003A5121" w:rsidRDefault="00D63F31" w:rsidP="00D63F31">
                            <w:pPr>
                              <w:spacing w:before="32"/>
                              <w:ind w:left="89"/>
                              <w:rPr>
                                <w:rFonts w:ascii="Times New Roman" w:hAnsi="Times New Roman" w:cs="Times New Roman"/>
                                <w:b/>
                                <w:sz w:val="31"/>
                              </w:rPr>
                            </w:pPr>
                            <w:r w:rsidRPr="003A5121">
                              <w:rPr>
                                <w:rFonts w:ascii="Times New Roman" w:hAnsi="Times New Roman" w:cs="Times New Roman"/>
                                <w:b/>
                                <w:color w:val="FFFFFF"/>
                                <w:spacing w:val="-4"/>
                                <w:sz w:val="31"/>
                              </w:rPr>
                              <w:t>How to Use Press Release Templates</w:t>
                            </w:r>
                          </w:p>
                          <w:p w:rsidR="00D63F31" w:rsidRDefault="00D63F31" w:rsidP="00D63F31">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27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1488;10160,11901;1270,39422;0,92977;0,249923;1270,303478;10160,330999;33655,341412;79375,342900;6435725,342900;6481445,341412;6504940,330999;6513830,303478;6515100,249923;6515100,92977;6513830,39422;6504940,11901;6481445,1488;6435725,0" o:connectangles="0,0,0,0,0,0,0,0,0,0,0,0,0,0,0,0,0,0,0,0,0" textboxrect="0,0,10260,461"/>
                <v:textbox>
                  <w:txbxContent>
                    <w:p w:rsidR="00D63F31" w:rsidRPr="003A5121" w:rsidRDefault="00D63F31" w:rsidP="00D63F31">
                      <w:pPr>
                        <w:spacing w:before="32"/>
                        <w:ind w:left="89"/>
                        <w:rPr>
                          <w:rFonts w:ascii="Times New Roman" w:hAnsi="Times New Roman" w:cs="Times New Roman"/>
                          <w:b/>
                          <w:sz w:val="31"/>
                        </w:rPr>
                      </w:pPr>
                      <w:r w:rsidRPr="003A5121">
                        <w:rPr>
                          <w:rFonts w:ascii="Times New Roman" w:hAnsi="Times New Roman" w:cs="Times New Roman"/>
                          <w:b/>
                          <w:color w:val="FFFFFF"/>
                          <w:spacing w:val="-4"/>
                          <w:sz w:val="31"/>
                        </w:rPr>
                        <w:t>How to Use Press Release Templates</w:t>
                      </w:r>
                    </w:p>
                    <w:p w:rsidR="00D63F31" w:rsidRDefault="00D63F31" w:rsidP="00D63F31">
                      <w:pPr>
                        <w:jc w:val="center"/>
                      </w:pPr>
                    </w:p>
                  </w:txbxContent>
                </v:textbox>
                <w10:anchorlock/>
              </v:shape>
            </w:pict>
          </mc:Fallback>
        </mc:AlternateContent>
      </w:r>
    </w:p>
    <w:p w:rsidR="005647E8" w:rsidRPr="003A5121" w:rsidRDefault="005647E8" w:rsidP="005647E8">
      <w:pPr>
        <w:pStyle w:val="Heading6"/>
        <w:spacing w:before="110"/>
        <w:ind w:left="0"/>
        <w:rPr>
          <w:rFonts w:ascii="Times New Roman" w:hAnsi="Times New Roman" w:cs="Times New Roman"/>
          <w:color w:val="231F20"/>
        </w:rPr>
      </w:pPr>
    </w:p>
    <w:p w:rsidR="00617651" w:rsidRPr="000006A6" w:rsidRDefault="00617651" w:rsidP="00617651">
      <w:pPr>
        <w:spacing w:before="108"/>
        <w:ind w:left="122"/>
        <w:rPr>
          <w:rFonts w:ascii="Times New Roman" w:hAnsi="Times New Roman" w:cs="Times New Roman"/>
          <w:b/>
        </w:rPr>
      </w:pPr>
      <w:r w:rsidRPr="000006A6">
        <w:rPr>
          <w:rFonts w:ascii="Times New Roman" w:hAnsi="Times New Roman" w:cs="Times New Roman"/>
          <w:b/>
          <w:color w:val="006487"/>
        </w:rPr>
        <w:t>PURPOSE</w:t>
      </w:r>
      <w:bookmarkStart w:id="1" w:name="_GoBack"/>
      <w:bookmarkEnd w:id="1"/>
    </w:p>
    <w:p w:rsidR="00617651" w:rsidRPr="000006A6" w:rsidRDefault="00617651" w:rsidP="00617651">
      <w:pPr>
        <w:spacing w:before="90" w:line="260" w:lineRule="exact"/>
        <w:ind w:left="120" w:right="289"/>
        <w:rPr>
          <w:rFonts w:ascii="Times New Roman" w:hAnsi="Times New Roman" w:cs="Times New Roman"/>
        </w:rPr>
      </w:pPr>
      <w:r w:rsidRPr="000006A6">
        <w:rPr>
          <w:rFonts w:ascii="Times New Roman" w:hAnsi="Times New Roman" w:cs="Times New Roman"/>
          <w:color w:val="231F20"/>
        </w:rPr>
        <w:t>Press releases are a standard tool for an advisory. They can be the primary public notice, or they can communicate the advisory and direct customers to the official public notice. Website links or phone numbers can direct customers to the location of the official notice.</w:t>
      </w:r>
    </w:p>
    <w:p w:rsidR="00617651" w:rsidRPr="000006A6" w:rsidRDefault="00617651" w:rsidP="00617651">
      <w:pPr>
        <w:pStyle w:val="BodyText"/>
        <w:spacing w:before="9"/>
        <w:rPr>
          <w:rFonts w:ascii="Times New Roman" w:hAnsi="Times New Roman" w:cs="Times New Roman"/>
        </w:rPr>
      </w:pPr>
    </w:p>
    <w:p w:rsidR="00617651" w:rsidRPr="000006A6" w:rsidRDefault="00617651" w:rsidP="00617651">
      <w:pPr>
        <w:ind w:left="122"/>
        <w:rPr>
          <w:rFonts w:ascii="Times New Roman" w:hAnsi="Times New Roman" w:cs="Times New Roman"/>
          <w:b/>
        </w:rPr>
      </w:pPr>
      <w:r w:rsidRPr="000006A6">
        <w:rPr>
          <w:rFonts w:ascii="Times New Roman" w:hAnsi="Times New Roman" w:cs="Times New Roman"/>
          <w:b/>
          <w:color w:val="006487"/>
        </w:rPr>
        <w:t>DIRECTIONS</w:t>
      </w:r>
    </w:p>
    <w:p w:rsidR="00617651" w:rsidRPr="000006A6" w:rsidRDefault="00617651" w:rsidP="00617651">
      <w:pPr>
        <w:spacing w:before="90" w:line="260" w:lineRule="exact"/>
        <w:ind w:left="120"/>
        <w:rPr>
          <w:rFonts w:ascii="Times New Roman" w:hAnsi="Times New Roman" w:cs="Times New Roman"/>
        </w:rPr>
      </w:pPr>
      <w:r w:rsidRPr="000006A6">
        <w:rPr>
          <w:rFonts w:ascii="Times New Roman" w:hAnsi="Times New Roman" w:cs="Times New Roman"/>
          <w:color w:val="231F20"/>
        </w:rPr>
        <w:t>A press release must include 10 required elements, EPA health effects language, and Public Notification Rule (PNR) required language to qualify as an official public notice.</w:t>
      </w:r>
    </w:p>
    <w:p w:rsidR="00617651" w:rsidRPr="000006A6" w:rsidRDefault="00617651" w:rsidP="00617651">
      <w:pPr>
        <w:tabs>
          <w:tab w:val="left" w:pos="6947"/>
        </w:tabs>
        <w:spacing w:before="138" w:line="260" w:lineRule="exact"/>
        <w:ind w:left="120" w:right="421"/>
        <w:rPr>
          <w:rFonts w:ascii="Times New Roman" w:hAnsi="Times New Roman" w:cs="Times New Roman"/>
        </w:rPr>
      </w:pPr>
      <w:r w:rsidRPr="000006A6">
        <w:rPr>
          <w:rFonts w:ascii="Times New Roman" w:hAnsi="Times New Roman" w:cs="Times New Roman"/>
          <w:noProof/>
        </w:rPr>
        <w:drawing>
          <wp:anchor distT="0" distB="0" distL="0" distR="0" simplePos="0" relativeHeight="251659264" behindDoc="0" locked="0" layoutInCell="1" allowOverlap="1" wp14:anchorId="378F7491" wp14:editId="1577A5EF">
            <wp:simplePos x="0" y="0"/>
            <wp:positionH relativeFrom="page">
              <wp:posOffset>4867275</wp:posOffset>
            </wp:positionH>
            <wp:positionV relativeFrom="paragraph">
              <wp:posOffset>92075</wp:posOffset>
            </wp:positionV>
            <wp:extent cx="163934" cy="182879"/>
            <wp:effectExtent l="0" t="0" r="7620" b="8255"/>
            <wp:wrapNone/>
            <wp:docPr id="219" name="image222.png" title="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22.png"/>
                    <pic:cNvPicPr/>
                  </pic:nvPicPr>
                  <pic:blipFill>
                    <a:blip r:embed="rId9" cstate="print"/>
                    <a:stretch>
                      <a:fillRect/>
                    </a:stretch>
                  </pic:blipFill>
                  <pic:spPr>
                    <a:xfrm>
                      <a:off x="0" y="0"/>
                      <a:ext cx="163934" cy="182879"/>
                    </a:xfrm>
                    <a:prstGeom prst="rect">
                      <a:avLst/>
                    </a:prstGeom>
                  </pic:spPr>
                </pic:pic>
              </a:graphicData>
            </a:graphic>
          </wp:anchor>
        </w:drawing>
      </w:r>
      <w:r w:rsidRPr="000006A6">
        <w:rPr>
          <w:rFonts w:ascii="Times New Roman" w:hAnsi="Times New Roman" w:cs="Times New Roman"/>
          <w:b/>
          <w:color w:val="006487"/>
        </w:rPr>
        <w:t>The Tier 1 Public Notification Rule Compliant Press</w:t>
      </w:r>
      <w:r w:rsidRPr="000006A6">
        <w:rPr>
          <w:rFonts w:ascii="Times New Roman" w:hAnsi="Times New Roman" w:cs="Times New Roman"/>
          <w:b/>
          <w:color w:val="006487"/>
          <w:spacing w:val="-25"/>
        </w:rPr>
        <w:t xml:space="preserve"> </w:t>
      </w:r>
      <w:r w:rsidRPr="000006A6">
        <w:rPr>
          <w:rFonts w:ascii="Times New Roman" w:hAnsi="Times New Roman" w:cs="Times New Roman"/>
          <w:b/>
          <w:color w:val="006487"/>
        </w:rPr>
        <w:t>Release</w:t>
      </w:r>
      <w:r w:rsidRPr="000006A6">
        <w:rPr>
          <w:rFonts w:ascii="Times New Roman" w:hAnsi="Times New Roman" w:cs="Times New Roman"/>
          <w:b/>
          <w:color w:val="006487"/>
          <w:spacing w:val="-11"/>
        </w:rPr>
        <w:t xml:space="preserve"> </w:t>
      </w:r>
      <w:r w:rsidRPr="000006A6">
        <w:rPr>
          <w:rFonts w:ascii="Times New Roman" w:hAnsi="Times New Roman" w:cs="Times New Roman"/>
          <w:b/>
          <w:color w:val="006487"/>
          <w:spacing w:val="-3"/>
        </w:rPr>
        <w:t>Template</w:t>
      </w:r>
      <w:r w:rsidR="0014432D">
        <w:rPr>
          <w:rFonts w:ascii="Times New Roman" w:hAnsi="Times New Roman" w:cs="Times New Roman"/>
          <w:b/>
          <w:color w:val="006487"/>
          <w:spacing w:val="-3"/>
        </w:rPr>
        <w:t xml:space="preserve"> </w:t>
      </w:r>
      <w:r w:rsidRPr="000006A6">
        <w:rPr>
          <w:rFonts w:ascii="Times New Roman" w:hAnsi="Times New Roman" w:cs="Times New Roman"/>
          <w:b/>
          <w:color w:val="006487"/>
          <w:spacing w:val="-3"/>
        </w:rPr>
        <w:tab/>
      </w:r>
      <w:r w:rsidR="0014432D">
        <w:rPr>
          <w:rFonts w:ascii="Times New Roman" w:hAnsi="Times New Roman" w:cs="Times New Roman"/>
          <w:b/>
          <w:color w:val="006487"/>
          <w:spacing w:val="-3"/>
        </w:rPr>
        <w:t xml:space="preserve"> </w:t>
      </w:r>
      <w:r w:rsidRPr="000006A6">
        <w:rPr>
          <w:rFonts w:ascii="Times New Roman" w:hAnsi="Times New Roman" w:cs="Times New Roman"/>
          <w:color w:val="231F20"/>
        </w:rPr>
        <w:t>includes the ten</w:t>
      </w:r>
      <w:r w:rsidRPr="000006A6">
        <w:rPr>
          <w:rFonts w:ascii="Times New Roman" w:hAnsi="Times New Roman" w:cs="Times New Roman"/>
          <w:color w:val="231F20"/>
          <w:spacing w:val="-4"/>
        </w:rPr>
        <w:t xml:space="preserve"> </w:t>
      </w:r>
      <w:r w:rsidRPr="000006A6">
        <w:rPr>
          <w:rFonts w:ascii="Times New Roman" w:hAnsi="Times New Roman" w:cs="Times New Roman"/>
          <w:color w:val="231F20"/>
        </w:rPr>
        <w:t>required</w:t>
      </w:r>
      <w:r w:rsidRPr="000006A6">
        <w:rPr>
          <w:rFonts w:ascii="Times New Roman" w:hAnsi="Times New Roman" w:cs="Times New Roman"/>
          <w:color w:val="231F20"/>
          <w:spacing w:val="-2"/>
        </w:rPr>
        <w:t xml:space="preserve"> </w:t>
      </w:r>
      <w:r w:rsidRPr="000006A6">
        <w:rPr>
          <w:rFonts w:ascii="Times New Roman" w:hAnsi="Times New Roman" w:cs="Times New Roman"/>
          <w:color w:val="231F20"/>
        </w:rPr>
        <w:t>elements and moves the most important customer information to the top. The PNR does not specify the order of the</w:t>
      </w:r>
      <w:r w:rsidRPr="000006A6">
        <w:rPr>
          <w:rFonts w:ascii="Times New Roman" w:hAnsi="Times New Roman" w:cs="Times New Roman"/>
          <w:color w:val="231F20"/>
          <w:spacing w:val="-13"/>
        </w:rPr>
        <w:t xml:space="preserve"> </w:t>
      </w:r>
      <w:r w:rsidRPr="000006A6">
        <w:rPr>
          <w:rFonts w:ascii="Times New Roman" w:hAnsi="Times New Roman" w:cs="Times New Roman"/>
          <w:color w:val="231F20"/>
        </w:rPr>
        <w:t>required elements.</w:t>
      </w:r>
    </w:p>
    <w:p w:rsidR="00617651" w:rsidRPr="000006A6" w:rsidRDefault="0014432D" w:rsidP="003A5121">
      <w:pPr>
        <w:tabs>
          <w:tab w:val="left" w:pos="1490"/>
        </w:tabs>
        <w:spacing w:before="138" w:line="260" w:lineRule="exact"/>
        <w:ind w:left="120" w:right="948"/>
        <w:rPr>
          <w:rFonts w:ascii="Times New Roman" w:hAnsi="Times New Roman" w:cs="Times New Roman"/>
        </w:rPr>
      </w:pPr>
      <w:r w:rsidRPr="000006A6">
        <w:rPr>
          <w:rFonts w:ascii="Times New Roman" w:hAnsi="Times New Roman" w:cs="Times New Roman"/>
          <w:noProof/>
        </w:rPr>
        <w:drawing>
          <wp:anchor distT="0" distB="0" distL="0" distR="0" simplePos="0" relativeHeight="251661312" behindDoc="0" locked="0" layoutInCell="1" allowOverlap="1" wp14:anchorId="5C8943E4" wp14:editId="18FE6AF5">
            <wp:simplePos x="0" y="0"/>
            <wp:positionH relativeFrom="page">
              <wp:posOffset>1552575</wp:posOffset>
            </wp:positionH>
            <wp:positionV relativeFrom="paragraph">
              <wp:posOffset>394970</wp:posOffset>
            </wp:positionV>
            <wp:extent cx="165100" cy="183515"/>
            <wp:effectExtent l="0" t="0" r="6350" b="6985"/>
            <wp:wrapNone/>
            <wp:docPr id="223" name="image224.png" title="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24.png"/>
                    <pic:cNvPicPr/>
                  </pic:nvPicPr>
                  <pic:blipFill>
                    <a:blip r:embed="rId10" cstate="print"/>
                    <a:stretch>
                      <a:fillRect/>
                    </a:stretch>
                  </pic:blipFill>
                  <pic:spPr>
                    <a:xfrm>
                      <a:off x="0" y="0"/>
                      <a:ext cx="165100" cy="183515"/>
                    </a:xfrm>
                    <a:prstGeom prst="rect">
                      <a:avLst/>
                    </a:prstGeom>
                  </pic:spPr>
                </pic:pic>
              </a:graphicData>
            </a:graphic>
          </wp:anchor>
        </w:drawing>
      </w:r>
      <w:r w:rsidR="003A5121" w:rsidRPr="000006A6">
        <w:rPr>
          <w:rFonts w:ascii="Times New Roman" w:hAnsi="Times New Roman" w:cs="Times New Roman"/>
          <w:noProof/>
        </w:rPr>
        <w:drawing>
          <wp:anchor distT="0" distB="0" distL="0" distR="0" simplePos="0" relativeHeight="251660288" behindDoc="1" locked="0" layoutInCell="1" allowOverlap="1" wp14:anchorId="2A2591B3" wp14:editId="7E534BA0">
            <wp:simplePos x="0" y="0"/>
            <wp:positionH relativeFrom="page">
              <wp:posOffset>2090420</wp:posOffset>
            </wp:positionH>
            <wp:positionV relativeFrom="paragraph">
              <wp:posOffset>257810</wp:posOffset>
            </wp:positionV>
            <wp:extent cx="165100" cy="183515"/>
            <wp:effectExtent l="0" t="0" r="6350" b="6985"/>
            <wp:wrapNone/>
            <wp:docPr id="221" name="image223.png" title="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23.png"/>
                    <pic:cNvPicPr/>
                  </pic:nvPicPr>
                  <pic:blipFill>
                    <a:blip r:embed="rId11" cstate="print"/>
                    <a:stretch>
                      <a:fillRect/>
                    </a:stretch>
                  </pic:blipFill>
                  <pic:spPr>
                    <a:xfrm>
                      <a:off x="0" y="0"/>
                      <a:ext cx="165100" cy="183515"/>
                    </a:xfrm>
                    <a:prstGeom prst="rect">
                      <a:avLst/>
                    </a:prstGeom>
                  </pic:spPr>
                </pic:pic>
              </a:graphicData>
            </a:graphic>
          </wp:anchor>
        </w:drawing>
      </w:r>
      <w:r w:rsidR="00617651" w:rsidRPr="000006A6">
        <w:rPr>
          <w:rFonts w:ascii="Times New Roman" w:hAnsi="Times New Roman" w:cs="Times New Roman"/>
          <w:color w:val="231F20"/>
          <w:spacing w:val="-3"/>
        </w:rPr>
        <w:t xml:space="preserve">For </w:t>
      </w:r>
      <w:r w:rsidR="00617651" w:rsidRPr="000006A6">
        <w:rPr>
          <w:rFonts w:ascii="Times New Roman" w:hAnsi="Times New Roman" w:cs="Times New Roman"/>
          <w:color w:val="231F20"/>
        </w:rPr>
        <w:t xml:space="preserve">more information about required elements of a public notice, see the </w:t>
      </w:r>
      <w:r w:rsidR="00617651" w:rsidRPr="000006A6">
        <w:rPr>
          <w:rFonts w:ascii="Times New Roman" w:hAnsi="Times New Roman" w:cs="Times New Roman"/>
          <w:b/>
          <w:color w:val="006487"/>
          <w:spacing w:val="-10"/>
        </w:rPr>
        <w:t xml:space="preserve">EPA’s </w:t>
      </w:r>
      <w:r w:rsidR="003A5121" w:rsidRPr="000006A6">
        <w:rPr>
          <w:rFonts w:ascii="Times New Roman" w:hAnsi="Times New Roman" w:cs="Times New Roman"/>
          <w:b/>
          <w:color w:val="006487"/>
        </w:rPr>
        <w:t xml:space="preserve">Revised Public Notification </w:t>
      </w:r>
      <w:r w:rsidR="00617651" w:rsidRPr="000006A6">
        <w:rPr>
          <w:rFonts w:ascii="Times New Roman" w:hAnsi="Times New Roman" w:cs="Times New Roman"/>
          <w:b/>
          <w:color w:val="006487"/>
        </w:rPr>
        <w:t>Handbook</w:t>
      </w:r>
      <w:r w:rsidR="003A5121" w:rsidRPr="000006A6">
        <w:rPr>
          <w:rFonts w:ascii="Times New Roman" w:hAnsi="Times New Roman" w:cs="Times New Roman"/>
          <w:b/>
          <w:color w:val="006487"/>
        </w:rPr>
        <w:t xml:space="preserve">      </w:t>
      </w:r>
      <w:r w:rsidR="00617651" w:rsidRPr="000006A6">
        <w:rPr>
          <w:rFonts w:ascii="Times New Roman" w:hAnsi="Times New Roman" w:cs="Times New Roman"/>
          <w:color w:val="231F20"/>
        </w:rPr>
        <w:t>and</w:t>
      </w:r>
      <w:r w:rsidR="00617651" w:rsidRPr="000006A6">
        <w:rPr>
          <w:rFonts w:ascii="Times New Roman" w:hAnsi="Times New Roman" w:cs="Times New Roman"/>
          <w:color w:val="231F20"/>
          <w:spacing w:val="-4"/>
        </w:rPr>
        <w:t xml:space="preserve"> </w:t>
      </w:r>
      <w:hyperlink w:anchor="_bookmark221" w:history="1">
        <w:r w:rsidR="00617651" w:rsidRPr="000006A6">
          <w:rPr>
            <w:rFonts w:ascii="Times New Roman" w:hAnsi="Times New Roman" w:cs="Times New Roman"/>
            <w:b/>
            <w:color w:val="006487"/>
          </w:rPr>
          <w:t>Appendix</w:t>
        </w:r>
        <w:r w:rsidR="00617651" w:rsidRPr="000006A6">
          <w:rPr>
            <w:rFonts w:ascii="Times New Roman" w:hAnsi="Times New Roman" w:cs="Times New Roman"/>
            <w:b/>
            <w:color w:val="006487"/>
            <w:spacing w:val="-5"/>
          </w:rPr>
          <w:t xml:space="preserve"> </w:t>
        </w:r>
        <w:r w:rsidR="00617651" w:rsidRPr="000006A6">
          <w:rPr>
            <w:rFonts w:ascii="Times New Roman" w:hAnsi="Times New Roman" w:cs="Times New Roman"/>
            <w:b/>
            <w:color w:val="006487"/>
          </w:rPr>
          <w:t>C:</w:t>
        </w:r>
        <w:r w:rsidR="00617651" w:rsidRPr="000006A6">
          <w:rPr>
            <w:rFonts w:ascii="Times New Roman" w:hAnsi="Times New Roman" w:cs="Times New Roman"/>
            <w:b/>
            <w:color w:val="006487"/>
            <w:spacing w:val="-5"/>
          </w:rPr>
          <w:t xml:space="preserve"> </w:t>
        </w:r>
        <w:r w:rsidR="00617651" w:rsidRPr="000006A6">
          <w:rPr>
            <w:rFonts w:ascii="Times New Roman" w:hAnsi="Times New Roman" w:cs="Times New Roman"/>
            <w:b/>
            <w:color w:val="006487"/>
          </w:rPr>
          <w:t>Online</w:t>
        </w:r>
        <w:r w:rsidR="00617651" w:rsidRPr="000006A6">
          <w:rPr>
            <w:rFonts w:ascii="Times New Roman" w:hAnsi="Times New Roman" w:cs="Times New Roman"/>
            <w:b/>
            <w:color w:val="006487"/>
            <w:spacing w:val="-5"/>
          </w:rPr>
          <w:t xml:space="preserve"> </w:t>
        </w:r>
        <w:r w:rsidR="00617651" w:rsidRPr="000006A6">
          <w:rPr>
            <w:rFonts w:ascii="Times New Roman" w:hAnsi="Times New Roman" w:cs="Times New Roman"/>
            <w:b/>
            <w:color w:val="006487"/>
          </w:rPr>
          <w:t>Resources,</w:t>
        </w:r>
        <w:r w:rsidR="00617651" w:rsidRPr="000006A6">
          <w:rPr>
            <w:rFonts w:ascii="Times New Roman" w:hAnsi="Times New Roman" w:cs="Times New Roman"/>
            <w:b/>
            <w:color w:val="006487"/>
            <w:spacing w:val="-5"/>
          </w:rPr>
          <w:t xml:space="preserve"> </w:t>
        </w:r>
        <w:r w:rsidR="00617651" w:rsidRPr="000006A6">
          <w:rPr>
            <w:rFonts w:ascii="Times New Roman" w:hAnsi="Times New Roman" w:cs="Times New Roman"/>
            <w:b/>
            <w:color w:val="006487"/>
          </w:rPr>
          <w:t>Public</w:t>
        </w:r>
        <w:r w:rsidR="00617651" w:rsidRPr="000006A6">
          <w:rPr>
            <w:rFonts w:ascii="Times New Roman" w:hAnsi="Times New Roman" w:cs="Times New Roman"/>
            <w:b/>
            <w:color w:val="006487"/>
            <w:spacing w:val="-5"/>
          </w:rPr>
          <w:t xml:space="preserve"> </w:t>
        </w:r>
        <w:r w:rsidR="00617651" w:rsidRPr="000006A6">
          <w:rPr>
            <w:rFonts w:ascii="Times New Roman" w:hAnsi="Times New Roman" w:cs="Times New Roman"/>
            <w:b/>
            <w:color w:val="006487"/>
          </w:rPr>
          <w:t>Notification,</w:t>
        </w:r>
        <w:r w:rsidR="00617651" w:rsidRPr="000006A6">
          <w:rPr>
            <w:rFonts w:ascii="Times New Roman" w:hAnsi="Times New Roman" w:cs="Times New Roman"/>
            <w:b/>
            <w:color w:val="006487"/>
            <w:spacing w:val="-5"/>
          </w:rPr>
          <w:t xml:space="preserve"> </w:t>
        </w:r>
        <w:r w:rsidR="00617651" w:rsidRPr="000006A6">
          <w:rPr>
            <w:rFonts w:ascii="Times New Roman" w:hAnsi="Times New Roman" w:cs="Times New Roman"/>
            <w:b/>
            <w:color w:val="006487"/>
          </w:rPr>
          <w:t>Safety,</w:t>
        </w:r>
        <w:r w:rsidR="00617651" w:rsidRPr="000006A6">
          <w:rPr>
            <w:rFonts w:ascii="Times New Roman" w:hAnsi="Times New Roman" w:cs="Times New Roman"/>
            <w:b/>
            <w:color w:val="006487"/>
            <w:spacing w:val="-5"/>
          </w:rPr>
          <w:t xml:space="preserve"> </w:t>
        </w:r>
        <w:r w:rsidR="00617651" w:rsidRPr="000006A6">
          <w:rPr>
            <w:rFonts w:ascii="Times New Roman" w:hAnsi="Times New Roman" w:cs="Times New Roman"/>
            <w:b/>
            <w:color w:val="006487"/>
          </w:rPr>
          <w:t>and</w:t>
        </w:r>
        <w:r w:rsidR="00617651" w:rsidRPr="000006A6">
          <w:rPr>
            <w:rFonts w:ascii="Times New Roman" w:hAnsi="Times New Roman" w:cs="Times New Roman"/>
            <w:b/>
            <w:color w:val="006487"/>
            <w:spacing w:val="-5"/>
          </w:rPr>
          <w:t xml:space="preserve"> </w:t>
        </w:r>
        <w:r w:rsidR="00617651" w:rsidRPr="000006A6">
          <w:rPr>
            <w:rFonts w:ascii="Times New Roman" w:hAnsi="Times New Roman" w:cs="Times New Roman"/>
            <w:b/>
            <w:color w:val="006487"/>
          </w:rPr>
          <w:t>Preparedness</w:t>
        </w:r>
      </w:hyperlink>
      <w:r w:rsidRPr="0014432D">
        <w:rPr>
          <w:rFonts w:ascii="Times New Roman" w:hAnsi="Times New Roman" w:cs="Times New Roman"/>
        </w:rPr>
        <w:t>.</w:t>
      </w:r>
      <w:r>
        <w:rPr>
          <w:rFonts w:ascii="Times New Roman" w:hAnsi="Times New Roman" w:cs="Times New Roman"/>
          <w:b/>
          <w:color w:val="006487"/>
        </w:rPr>
        <w:t xml:space="preserve">  </w:t>
      </w:r>
      <w:r w:rsidR="00617651" w:rsidRPr="000006A6">
        <w:rPr>
          <w:rFonts w:ascii="Times New Roman" w:hAnsi="Times New Roman" w:cs="Times New Roman"/>
          <w:color w:val="231F20"/>
        </w:rPr>
        <w:t>.</w:t>
      </w:r>
    </w:p>
    <w:p w:rsidR="00617651" w:rsidRPr="003A5121" w:rsidRDefault="00617651" w:rsidP="00617651">
      <w:pPr>
        <w:spacing w:line="260" w:lineRule="exact"/>
        <w:rPr>
          <w:rFonts w:ascii="Times New Roman" w:hAnsi="Times New Roman" w:cs="Times New Roman"/>
        </w:rPr>
        <w:sectPr w:rsidR="00617651" w:rsidRPr="003A5121" w:rsidSect="00617651">
          <w:headerReference w:type="default" r:id="rId12"/>
          <w:type w:val="continuous"/>
          <w:pgSz w:w="12240" w:h="15840"/>
          <w:pgMar w:top="1100" w:right="780" w:bottom="1220" w:left="960" w:header="877" w:footer="1028" w:gutter="0"/>
          <w:cols w:space="720"/>
        </w:sectPr>
      </w:pPr>
    </w:p>
    <w:p w:rsidR="000006A6" w:rsidRDefault="000006A6" w:rsidP="0096324E">
      <w:pPr>
        <w:tabs>
          <w:tab w:val="left" w:pos="480"/>
        </w:tabs>
        <w:spacing w:before="138" w:line="260" w:lineRule="exact"/>
        <w:ind w:right="1594"/>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Pr="000006A6" w:rsidRDefault="000006A6" w:rsidP="000006A6">
      <w:pPr>
        <w:rPr>
          <w:rFonts w:ascii="Times New Roman" w:hAnsi="Times New Roman" w:cs="Times New Roman"/>
        </w:rPr>
      </w:pPr>
    </w:p>
    <w:p w:rsidR="000006A6" w:rsidRDefault="000006A6" w:rsidP="000006A6">
      <w:pPr>
        <w:rPr>
          <w:rFonts w:ascii="Times New Roman" w:hAnsi="Times New Roman" w:cs="Times New Roman"/>
        </w:rPr>
      </w:pPr>
    </w:p>
    <w:p w:rsidR="000006A6" w:rsidRDefault="000006A6" w:rsidP="000006A6">
      <w:pPr>
        <w:rPr>
          <w:rFonts w:ascii="Times New Roman" w:hAnsi="Times New Roman" w:cs="Times New Roman"/>
        </w:rPr>
      </w:pPr>
    </w:p>
    <w:p w:rsidR="0096324E" w:rsidRPr="000006A6" w:rsidRDefault="000006A6" w:rsidP="000006A6">
      <w:pPr>
        <w:tabs>
          <w:tab w:val="left" w:pos="2220"/>
        </w:tabs>
        <w:rPr>
          <w:rFonts w:ascii="Times New Roman" w:hAnsi="Times New Roman" w:cs="Times New Roman"/>
        </w:rPr>
      </w:pPr>
      <w:r>
        <w:rPr>
          <w:rFonts w:ascii="Times New Roman" w:hAnsi="Times New Roman" w:cs="Times New Roman"/>
        </w:rPr>
        <w:tab/>
      </w:r>
    </w:p>
    <w:sectPr w:rsidR="0096324E" w:rsidRPr="000006A6" w:rsidSect="00CF17D3">
      <w:footerReference w:type="default" r:id="rId13"/>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06" w:rsidRDefault="00412E06">
      <w:r>
        <w:separator/>
      </w:r>
    </w:p>
  </w:endnote>
  <w:endnote w:type="continuationSeparator" w:id="0">
    <w:p w:rsidR="00412E06" w:rsidRDefault="0041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147745" w:rsidP="00DE41B5">
    <w:pPr>
      <w:pStyle w:val="Footer"/>
    </w:pPr>
    <w:r>
      <w:rPr>
        <w:noProof/>
      </w:rPr>
      <mc:AlternateContent>
        <mc:Choice Requires="wps">
          <w:drawing>
            <wp:anchor distT="0" distB="0" distL="114300" distR="114300" simplePos="0" relativeHeight="251657216" behindDoc="1" locked="0" layoutInCell="0" allowOverlap="1" wp14:anchorId="5E4133AB" wp14:editId="066809BB">
              <wp:simplePos x="0" y="0"/>
              <wp:positionH relativeFrom="margin">
                <wp:align>right</wp:align>
              </wp:positionH>
              <wp:positionV relativeFrom="page">
                <wp:posOffset>9660255</wp:posOffset>
              </wp:positionV>
              <wp:extent cx="6515100" cy="381000"/>
              <wp:effectExtent l="0" t="0" r="0" b="0"/>
              <wp:wrapNone/>
              <wp:docPr id="5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745" w:rsidRDefault="00147745" w:rsidP="00147745">
                          <w:pPr>
                            <w:adjustRightInd w:val="0"/>
                            <w:spacing w:line="228" w:lineRule="exact"/>
                            <w:ind w:left="20"/>
                            <w:jc w:val="right"/>
                            <w:rPr>
                              <w:color w:val="000000"/>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2.</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During</w:t>
                          </w:r>
                          <w:r>
                            <w:rPr>
                              <w:color w:val="006487"/>
                              <w:sz w:val="20"/>
                              <w:szCs w:val="20"/>
                            </w:rPr>
                            <w:t xml:space="preserve"> an Incident</w:t>
                          </w:r>
                          <w:r>
                            <w:rPr>
                              <w:color w:val="006487"/>
                              <w:spacing w:val="1"/>
                              <w:sz w:val="20"/>
                              <w:szCs w:val="20"/>
                            </w:rPr>
                            <w:t xml:space="preserve">: </w:t>
                          </w:r>
                          <w:r w:rsidR="0096324E" w:rsidRPr="0096324E">
                            <w:rPr>
                              <w:b/>
                              <w:color w:val="006487"/>
                              <w:spacing w:val="1"/>
                              <w:sz w:val="20"/>
                              <w:szCs w:val="20"/>
                            </w:rPr>
                            <w:t>Working with the Media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133AB" id="_x0000_t202" coordsize="21600,21600" o:spt="202" path="m,l,21600r21600,l21600,xe">
              <v:stroke joinstyle="miter"/>
              <v:path gradientshapeok="t" o:connecttype="rect"/>
            </v:shapetype>
            <v:shape id="_x0000_s1032" type="#_x0000_t202" style="position:absolute;margin-left:461.8pt;margin-top:760.65pt;width:513pt;height:30pt;z-index:-299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" o:allowincell="f" filled="f" stroked="f">
              <v:textbox inset="0,0,0,0">
                <w:txbxContent>
                  <w:p w:rsidR="00147745" w:rsidRDefault="00147745" w:rsidP="00147745">
                    <w:pPr>
                      <w:adjustRightInd w:val="0"/>
                      <w:spacing w:line="228" w:lineRule="exact"/>
                      <w:ind w:left="20"/>
                      <w:jc w:val="right"/>
                      <w:rPr>
                        <w:color w:val="000000"/>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2.</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During</w:t>
                    </w:r>
                    <w:r>
                      <w:rPr>
                        <w:color w:val="006487"/>
                        <w:sz w:val="20"/>
                        <w:szCs w:val="20"/>
                      </w:rPr>
                      <w:t xml:space="preserve"> an Incident</w:t>
                    </w:r>
                    <w:r>
                      <w:rPr>
                        <w:color w:val="006487"/>
                        <w:spacing w:val="1"/>
                        <w:sz w:val="20"/>
                        <w:szCs w:val="20"/>
                      </w:rPr>
                      <w:t xml:space="preserve">: </w:t>
                    </w:r>
                    <w:r w:rsidR="0096324E" w:rsidRPr="0096324E">
                      <w:rPr>
                        <w:b/>
                        <w:color w:val="006487"/>
                        <w:spacing w:val="1"/>
                        <w:sz w:val="20"/>
                        <w:szCs w:val="20"/>
                      </w:rPr>
                      <w:t>Working with the Media Template</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06" w:rsidRDefault="00412E06">
      <w:r>
        <w:separator/>
      </w:r>
    </w:p>
  </w:footnote>
  <w:footnote w:type="continuationSeparator" w:id="0">
    <w:p w:rsidR="00412E06" w:rsidRDefault="00412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21" w:rsidRPr="006963C4" w:rsidRDefault="00433621" w:rsidP="00433621">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91C78" w:rsidRDefault="00433621" w:rsidP="00433621">
    <w:pPr>
      <w:pStyle w:val="Header"/>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Pr="003A5121">
      <w:rPr>
        <w:rFonts w:ascii="Times New Roman" w:hAnsi="Times New Roman" w:cs="Times New Roman"/>
        <w:b/>
        <w:color w:val="006487"/>
        <w:spacing w:val="1"/>
        <w:sz w:val="20"/>
        <w:szCs w:val="20"/>
      </w:rPr>
      <w:t>How to Use Press Release Templates</w:t>
    </w:r>
  </w:p>
  <w:p w:rsidR="00433621" w:rsidRDefault="00433621" w:rsidP="00433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651" w:rsidRDefault="00412E06">
    <w:pPr>
      <w:pStyle w:val="BodyText"/>
      <w:spacing w:line="14" w:lineRule="auto"/>
      <w:rPr>
        <w:sz w:val="20"/>
      </w:rPr>
    </w:pPr>
    <w:r>
      <w:pict>
        <v:shapetype id="_x0000_t202" coordsize="21600,21600" o:spt="202" path="m,l,21600r21600,l21600,xe">
          <v:stroke joinstyle="miter"/>
          <v:path gradientshapeok="t" o:connecttype="rect"/>
        </v:shapetype>
        <v:shape id="_x0000_s2123" type="#_x0000_t202" style="position:absolute;margin-left:330.25pt;margin-top:42.85pt;width:237.8pt;height:14.05pt;z-index:-251658240;mso-position-horizontal-relative:page;mso-position-vertical-relative:page" filled="f" stroked="f">
          <v:textbox style="mso-next-textbox:#_x0000_s2123" inset="0,0,0,0">
            <w:txbxContent>
              <w:p w:rsidR="00617651" w:rsidRDefault="00617651">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F67"/>
    <w:multiLevelType w:val="hybridMultilevel"/>
    <w:tmpl w:val="62224012"/>
    <w:lvl w:ilvl="0" w:tplc="4DF4F832">
      <w:start w:val="1"/>
      <w:numFmt w:val="decimal"/>
      <w:lvlText w:val="%1."/>
      <w:lvlJc w:val="left"/>
      <w:pPr>
        <w:ind w:left="460" w:hanging="340"/>
      </w:pPr>
      <w:rPr>
        <w:rFonts w:ascii="Myriad Pro" w:eastAsia="Myriad Pro" w:hAnsi="Myriad Pro" w:cs="Myriad Pro" w:hint="default"/>
        <w:color w:val="231F20"/>
        <w:spacing w:val="-5"/>
        <w:w w:val="100"/>
        <w:sz w:val="22"/>
        <w:szCs w:val="22"/>
      </w:rPr>
    </w:lvl>
    <w:lvl w:ilvl="1" w:tplc="481A6C94">
      <w:numFmt w:val="bullet"/>
      <w:lvlText w:val="•"/>
      <w:lvlJc w:val="left"/>
      <w:pPr>
        <w:ind w:left="1464" w:hanging="340"/>
      </w:pPr>
      <w:rPr>
        <w:rFonts w:hint="default"/>
      </w:rPr>
    </w:lvl>
    <w:lvl w:ilvl="2" w:tplc="0498B7DC">
      <w:numFmt w:val="bullet"/>
      <w:lvlText w:val="•"/>
      <w:lvlJc w:val="left"/>
      <w:pPr>
        <w:ind w:left="2468" w:hanging="340"/>
      </w:pPr>
      <w:rPr>
        <w:rFonts w:hint="default"/>
      </w:rPr>
    </w:lvl>
    <w:lvl w:ilvl="3" w:tplc="ED8EFB22">
      <w:numFmt w:val="bullet"/>
      <w:lvlText w:val="•"/>
      <w:lvlJc w:val="left"/>
      <w:pPr>
        <w:ind w:left="3472" w:hanging="340"/>
      </w:pPr>
      <w:rPr>
        <w:rFonts w:hint="default"/>
      </w:rPr>
    </w:lvl>
    <w:lvl w:ilvl="4" w:tplc="0E3A3F22">
      <w:numFmt w:val="bullet"/>
      <w:lvlText w:val="•"/>
      <w:lvlJc w:val="left"/>
      <w:pPr>
        <w:ind w:left="4476" w:hanging="340"/>
      </w:pPr>
      <w:rPr>
        <w:rFonts w:hint="default"/>
      </w:rPr>
    </w:lvl>
    <w:lvl w:ilvl="5" w:tplc="8E48DED6">
      <w:numFmt w:val="bullet"/>
      <w:lvlText w:val="•"/>
      <w:lvlJc w:val="left"/>
      <w:pPr>
        <w:ind w:left="5480" w:hanging="340"/>
      </w:pPr>
      <w:rPr>
        <w:rFonts w:hint="default"/>
      </w:rPr>
    </w:lvl>
    <w:lvl w:ilvl="6" w:tplc="53C881BA">
      <w:numFmt w:val="bullet"/>
      <w:lvlText w:val="•"/>
      <w:lvlJc w:val="left"/>
      <w:pPr>
        <w:ind w:left="6484" w:hanging="340"/>
      </w:pPr>
      <w:rPr>
        <w:rFonts w:hint="default"/>
      </w:rPr>
    </w:lvl>
    <w:lvl w:ilvl="7" w:tplc="4FA285DE">
      <w:numFmt w:val="bullet"/>
      <w:lvlText w:val="•"/>
      <w:lvlJc w:val="left"/>
      <w:pPr>
        <w:ind w:left="7488" w:hanging="340"/>
      </w:pPr>
      <w:rPr>
        <w:rFonts w:hint="default"/>
      </w:rPr>
    </w:lvl>
    <w:lvl w:ilvl="8" w:tplc="26CCE650">
      <w:numFmt w:val="bullet"/>
      <w:lvlText w:val="•"/>
      <w:lvlJc w:val="left"/>
      <w:pPr>
        <w:ind w:left="8492" w:hanging="340"/>
      </w:pPr>
      <w:rPr>
        <w:rFonts w:hint="default"/>
      </w:rPr>
    </w:lvl>
  </w:abstractNum>
  <w:abstractNum w:abstractNumId="2"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3"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5"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6"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7"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3"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4"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6"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7"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8"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9"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0"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3"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4"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6"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7"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9"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0"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2"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5"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25"/>
  </w:num>
  <w:num w:numId="4">
    <w:abstractNumId w:val="13"/>
  </w:num>
  <w:num w:numId="5">
    <w:abstractNumId w:val="19"/>
  </w:num>
  <w:num w:numId="6">
    <w:abstractNumId w:val="15"/>
  </w:num>
  <w:num w:numId="7">
    <w:abstractNumId w:val="29"/>
  </w:num>
  <w:num w:numId="8">
    <w:abstractNumId w:val="5"/>
  </w:num>
  <w:num w:numId="9">
    <w:abstractNumId w:val="22"/>
  </w:num>
  <w:num w:numId="10">
    <w:abstractNumId w:val="12"/>
  </w:num>
  <w:num w:numId="11">
    <w:abstractNumId w:val="4"/>
  </w:num>
  <w:num w:numId="12">
    <w:abstractNumId w:val="27"/>
  </w:num>
  <w:num w:numId="13">
    <w:abstractNumId w:val="3"/>
  </w:num>
  <w:num w:numId="14">
    <w:abstractNumId w:val="32"/>
  </w:num>
  <w:num w:numId="15">
    <w:abstractNumId w:val="7"/>
  </w:num>
  <w:num w:numId="16">
    <w:abstractNumId w:val="33"/>
  </w:num>
  <w:num w:numId="17">
    <w:abstractNumId w:val="14"/>
  </w:num>
  <w:num w:numId="18">
    <w:abstractNumId w:val="24"/>
  </w:num>
  <w:num w:numId="19">
    <w:abstractNumId w:val="26"/>
  </w:num>
  <w:num w:numId="20">
    <w:abstractNumId w:val="11"/>
  </w:num>
  <w:num w:numId="21">
    <w:abstractNumId w:val="30"/>
  </w:num>
  <w:num w:numId="22">
    <w:abstractNumId w:val="21"/>
  </w:num>
  <w:num w:numId="23">
    <w:abstractNumId w:val="20"/>
  </w:num>
  <w:num w:numId="24">
    <w:abstractNumId w:val="35"/>
  </w:num>
  <w:num w:numId="25">
    <w:abstractNumId w:val="0"/>
  </w:num>
  <w:num w:numId="26">
    <w:abstractNumId w:val="10"/>
  </w:num>
  <w:num w:numId="27">
    <w:abstractNumId w:val="8"/>
  </w:num>
  <w:num w:numId="28">
    <w:abstractNumId w:val="28"/>
  </w:num>
  <w:num w:numId="29">
    <w:abstractNumId w:val="17"/>
  </w:num>
  <w:num w:numId="30">
    <w:abstractNumId w:val="31"/>
  </w:num>
  <w:num w:numId="31">
    <w:abstractNumId w:val="6"/>
  </w:num>
  <w:num w:numId="32">
    <w:abstractNumId w:val="23"/>
  </w:num>
  <w:num w:numId="33">
    <w:abstractNumId w:val="9"/>
  </w:num>
  <w:num w:numId="34">
    <w:abstractNumId w:val="18"/>
  </w:num>
  <w:num w:numId="35">
    <w:abstractNumId w:val="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12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006A6"/>
    <w:rsid w:val="000323D6"/>
    <w:rsid w:val="0014128A"/>
    <w:rsid w:val="0014432D"/>
    <w:rsid w:val="00147745"/>
    <w:rsid w:val="00155190"/>
    <w:rsid w:val="001B67D6"/>
    <w:rsid w:val="002343A1"/>
    <w:rsid w:val="00261D1F"/>
    <w:rsid w:val="00271283"/>
    <w:rsid w:val="00304EF6"/>
    <w:rsid w:val="003609BC"/>
    <w:rsid w:val="003A5121"/>
    <w:rsid w:val="00412E06"/>
    <w:rsid w:val="00416482"/>
    <w:rsid w:val="00433621"/>
    <w:rsid w:val="004747AD"/>
    <w:rsid w:val="004C03F7"/>
    <w:rsid w:val="004C6B05"/>
    <w:rsid w:val="005107EC"/>
    <w:rsid w:val="00520D96"/>
    <w:rsid w:val="00525E5E"/>
    <w:rsid w:val="005647E8"/>
    <w:rsid w:val="005C61F3"/>
    <w:rsid w:val="005D6AEF"/>
    <w:rsid w:val="00617651"/>
    <w:rsid w:val="00623437"/>
    <w:rsid w:val="006841CD"/>
    <w:rsid w:val="006978C5"/>
    <w:rsid w:val="006C6625"/>
    <w:rsid w:val="006D1CE9"/>
    <w:rsid w:val="006D71FC"/>
    <w:rsid w:val="006E38BD"/>
    <w:rsid w:val="006F12F2"/>
    <w:rsid w:val="00706F9E"/>
    <w:rsid w:val="00775907"/>
    <w:rsid w:val="007771CC"/>
    <w:rsid w:val="007A65C4"/>
    <w:rsid w:val="007B129F"/>
    <w:rsid w:val="00820C24"/>
    <w:rsid w:val="008570FB"/>
    <w:rsid w:val="00867B6B"/>
    <w:rsid w:val="00874DCB"/>
    <w:rsid w:val="008A4469"/>
    <w:rsid w:val="008B0DED"/>
    <w:rsid w:val="008D707A"/>
    <w:rsid w:val="008F73F3"/>
    <w:rsid w:val="009326AD"/>
    <w:rsid w:val="0096324E"/>
    <w:rsid w:val="009A0964"/>
    <w:rsid w:val="009A2CD4"/>
    <w:rsid w:val="009A3F78"/>
    <w:rsid w:val="009D00A7"/>
    <w:rsid w:val="00A17525"/>
    <w:rsid w:val="00A31359"/>
    <w:rsid w:val="00A63152"/>
    <w:rsid w:val="00A77F08"/>
    <w:rsid w:val="00A909C2"/>
    <w:rsid w:val="00A95894"/>
    <w:rsid w:val="00AC65FB"/>
    <w:rsid w:val="00AF5C03"/>
    <w:rsid w:val="00AF63A2"/>
    <w:rsid w:val="00BB2D64"/>
    <w:rsid w:val="00BC2557"/>
    <w:rsid w:val="00C05EE1"/>
    <w:rsid w:val="00C232AC"/>
    <w:rsid w:val="00C60090"/>
    <w:rsid w:val="00C76F1C"/>
    <w:rsid w:val="00CB7A43"/>
    <w:rsid w:val="00CD6D36"/>
    <w:rsid w:val="00CF17D3"/>
    <w:rsid w:val="00D074B8"/>
    <w:rsid w:val="00D3377F"/>
    <w:rsid w:val="00D63F31"/>
    <w:rsid w:val="00D97228"/>
    <w:rsid w:val="00DA69E0"/>
    <w:rsid w:val="00DE106F"/>
    <w:rsid w:val="00DE41B5"/>
    <w:rsid w:val="00E04263"/>
    <w:rsid w:val="00E10F15"/>
    <w:rsid w:val="00E321C0"/>
    <w:rsid w:val="00E7716E"/>
    <w:rsid w:val="00E924D0"/>
    <w:rsid w:val="00E96646"/>
    <w:rsid w:val="00ED6944"/>
    <w:rsid w:val="00EE778C"/>
    <w:rsid w:val="00F5648E"/>
    <w:rsid w:val="00F736B6"/>
    <w:rsid w:val="00F91C78"/>
    <w:rsid w:val="00F9457D"/>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customStyle="1" w:styleId="BodyTextChar">
    <w:name w:val="Body Text Char"/>
    <w:basedOn w:val="DefaultParagraphFont"/>
    <w:link w:val="BodyText"/>
    <w:uiPriority w:val="1"/>
    <w:rsid w:val="00147745"/>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7</cp:revision>
  <dcterms:created xsi:type="dcterms:W3CDTF">2017-02-03T22:27:00Z</dcterms:created>
  <dcterms:modified xsi:type="dcterms:W3CDTF">2017-03-29T18:33:00Z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